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26" w:rsidRPr="00A1067E" w:rsidRDefault="00577E26" w:rsidP="00577E26">
      <w:pPr>
        <w:pStyle w:val="Heading3"/>
        <w:rPr>
          <w:rFonts w:ascii="Times New Roman" w:hAnsi="Times New Roman"/>
        </w:rPr>
      </w:pPr>
      <w:bookmarkStart w:id="0" w:name="_Toc31614935"/>
      <w:proofErr w:type="spellStart"/>
      <w:r w:rsidRPr="00A1067E">
        <w:rPr>
          <w:rFonts w:ascii="Times New Roman" w:hAnsi="Times New Roman"/>
        </w:rPr>
        <w:t>Građevinske</w:t>
      </w:r>
      <w:proofErr w:type="spellEnd"/>
      <w:r w:rsidRPr="00A1067E">
        <w:rPr>
          <w:rFonts w:ascii="Times New Roman" w:hAnsi="Times New Roman"/>
        </w:rPr>
        <w:t xml:space="preserve"> </w:t>
      </w:r>
      <w:proofErr w:type="spellStart"/>
      <w:r w:rsidRPr="00A1067E">
        <w:rPr>
          <w:rFonts w:ascii="Times New Roman" w:hAnsi="Times New Roman"/>
        </w:rPr>
        <w:t>dozvole</w:t>
      </w:r>
      <w:proofErr w:type="spellEnd"/>
      <w:r w:rsidRPr="00A1067E">
        <w:rPr>
          <w:rFonts w:ascii="Times New Roman" w:hAnsi="Times New Roman"/>
        </w:rPr>
        <w:t xml:space="preserve"> i </w:t>
      </w:r>
      <w:proofErr w:type="spellStart"/>
      <w:r w:rsidRPr="00A1067E">
        <w:rPr>
          <w:rFonts w:ascii="Times New Roman" w:hAnsi="Times New Roman"/>
        </w:rPr>
        <w:t>podnešeni</w:t>
      </w:r>
      <w:proofErr w:type="spellEnd"/>
      <w:r w:rsidRPr="00A1067E">
        <w:rPr>
          <w:rFonts w:ascii="Times New Roman" w:hAnsi="Times New Roman"/>
        </w:rPr>
        <w:t xml:space="preserve"> </w:t>
      </w:r>
      <w:proofErr w:type="spellStart"/>
      <w:r w:rsidRPr="00A1067E">
        <w:rPr>
          <w:rFonts w:ascii="Times New Roman" w:hAnsi="Times New Roman"/>
        </w:rPr>
        <w:t>zahtjevi</w:t>
      </w:r>
      <w:proofErr w:type="spellEnd"/>
      <w:r w:rsidRPr="00A1067E">
        <w:rPr>
          <w:rFonts w:ascii="Times New Roman" w:hAnsi="Times New Roman"/>
        </w:rPr>
        <w:t xml:space="preserve"> za </w:t>
      </w:r>
      <w:proofErr w:type="spellStart"/>
      <w:r w:rsidRPr="00A1067E">
        <w:rPr>
          <w:rFonts w:ascii="Times New Roman" w:hAnsi="Times New Roman"/>
        </w:rPr>
        <w:t>legalizaciju</w:t>
      </w:r>
      <w:bookmarkEnd w:id="0"/>
      <w:proofErr w:type="spellEnd"/>
      <w:r w:rsidRPr="00A1067E">
        <w:rPr>
          <w:rFonts w:ascii="Times New Roman" w:hAnsi="Times New Roman"/>
        </w:rPr>
        <w:t xml:space="preserve"> </w:t>
      </w:r>
    </w:p>
    <w:p w:rsidR="00577E26" w:rsidRPr="00A1067E" w:rsidRDefault="00577E26" w:rsidP="00577E26">
      <w:pPr>
        <w:ind w:firstLine="720"/>
      </w:pPr>
      <w:proofErr w:type="spellStart"/>
      <w:proofErr w:type="gramStart"/>
      <w:r w:rsidRPr="00A1067E">
        <w:t>Od</w:t>
      </w:r>
      <w:proofErr w:type="spellEnd"/>
      <w:proofErr w:type="gramEnd"/>
      <w:r w:rsidRPr="00A1067E">
        <w:t xml:space="preserve"> </w:t>
      </w:r>
      <w:proofErr w:type="spellStart"/>
      <w:r w:rsidRPr="00A1067E">
        <w:t>dana</w:t>
      </w:r>
      <w:proofErr w:type="spellEnd"/>
      <w:r w:rsidRPr="00A1067E">
        <w:t xml:space="preserve"> </w:t>
      </w:r>
      <w:proofErr w:type="spellStart"/>
      <w:r w:rsidRPr="00A1067E">
        <w:t>stupanja</w:t>
      </w:r>
      <w:proofErr w:type="spellEnd"/>
      <w:r w:rsidRPr="00A1067E">
        <w:t xml:space="preserve"> </w:t>
      </w:r>
      <w:proofErr w:type="spellStart"/>
      <w:r w:rsidRPr="00A1067E">
        <w:t>na</w:t>
      </w:r>
      <w:proofErr w:type="spellEnd"/>
      <w:r w:rsidRPr="00A1067E">
        <w:t xml:space="preserve"> </w:t>
      </w:r>
      <w:proofErr w:type="spellStart"/>
      <w:r w:rsidRPr="00A1067E">
        <w:t>snagu</w:t>
      </w:r>
      <w:proofErr w:type="spellEnd"/>
      <w:r w:rsidRPr="00A1067E">
        <w:t xml:space="preserve"> </w:t>
      </w:r>
      <w:proofErr w:type="spellStart"/>
      <w:r w:rsidRPr="00A1067E">
        <w:t>Zakona</w:t>
      </w:r>
      <w:proofErr w:type="spellEnd"/>
      <w:r w:rsidRPr="00A1067E">
        <w:t xml:space="preserve"> o </w:t>
      </w:r>
      <w:proofErr w:type="spellStart"/>
      <w:r w:rsidRPr="00A1067E">
        <w:t>planiranju</w:t>
      </w:r>
      <w:proofErr w:type="spellEnd"/>
      <w:r w:rsidRPr="00A1067E">
        <w:t xml:space="preserve"> </w:t>
      </w:r>
      <w:proofErr w:type="spellStart"/>
      <w:r w:rsidRPr="00A1067E">
        <w:t>prostora</w:t>
      </w:r>
      <w:proofErr w:type="spellEnd"/>
      <w:r w:rsidRPr="00A1067E">
        <w:t xml:space="preserve"> i </w:t>
      </w:r>
      <w:proofErr w:type="spellStart"/>
      <w:r w:rsidRPr="00A1067E">
        <w:t>izgradnji</w:t>
      </w:r>
      <w:proofErr w:type="spellEnd"/>
      <w:r w:rsidRPr="00A1067E">
        <w:t xml:space="preserve"> </w:t>
      </w:r>
      <w:proofErr w:type="spellStart"/>
      <w:r w:rsidRPr="00A1067E">
        <w:t>objekata</w:t>
      </w:r>
      <w:proofErr w:type="spellEnd"/>
      <w:r w:rsidRPr="00A1067E">
        <w:t xml:space="preserve">, </w:t>
      </w:r>
      <w:proofErr w:type="spellStart"/>
      <w:r w:rsidRPr="00A1067E">
        <w:t>Sekretarijatu</w:t>
      </w:r>
      <w:proofErr w:type="spellEnd"/>
      <w:r w:rsidRPr="00A1067E">
        <w:t xml:space="preserve"> za planiranje </w:t>
      </w:r>
      <w:proofErr w:type="spellStart"/>
      <w:r w:rsidRPr="00A1067E">
        <w:t>prostora</w:t>
      </w:r>
      <w:proofErr w:type="spellEnd"/>
      <w:r w:rsidRPr="00A1067E">
        <w:t xml:space="preserve"> i </w:t>
      </w:r>
      <w:proofErr w:type="spellStart"/>
      <w:r w:rsidRPr="00A1067E">
        <w:t>održivi</w:t>
      </w:r>
      <w:proofErr w:type="spellEnd"/>
      <w:r w:rsidRPr="00A1067E">
        <w:t xml:space="preserve"> razvoj </w:t>
      </w:r>
      <w:proofErr w:type="spellStart"/>
      <w:r w:rsidRPr="00A1067E">
        <w:t>podnešeno</w:t>
      </w:r>
      <w:proofErr w:type="spellEnd"/>
      <w:r w:rsidRPr="00A1067E">
        <w:t xml:space="preserve"> je </w:t>
      </w:r>
      <w:proofErr w:type="spellStart"/>
      <w:r w:rsidRPr="00A1067E">
        <w:t>ukupno</w:t>
      </w:r>
      <w:proofErr w:type="spellEnd"/>
      <w:r w:rsidRPr="00A1067E">
        <w:t xml:space="preserve"> 12</w:t>
      </w:r>
      <w:r>
        <w:t>.</w:t>
      </w:r>
      <w:r w:rsidRPr="00A1067E">
        <w:t xml:space="preserve">817 </w:t>
      </w:r>
      <w:proofErr w:type="spellStart"/>
      <w:r w:rsidRPr="00A1067E">
        <w:t>zahtjeva</w:t>
      </w:r>
      <w:proofErr w:type="spellEnd"/>
      <w:r w:rsidRPr="00A1067E">
        <w:t xml:space="preserve"> za </w:t>
      </w:r>
      <w:proofErr w:type="spellStart"/>
      <w:r w:rsidRPr="00A1067E">
        <w:t>legalizaciju</w:t>
      </w:r>
      <w:proofErr w:type="spellEnd"/>
      <w:r w:rsidRPr="00A1067E">
        <w:t xml:space="preserve"> </w:t>
      </w:r>
      <w:proofErr w:type="spellStart"/>
      <w:r w:rsidRPr="00A1067E">
        <w:t>bespravnih</w:t>
      </w:r>
      <w:proofErr w:type="spellEnd"/>
      <w:r w:rsidRPr="00A1067E">
        <w:t xml:space="preserve"> </w:t>
      </w:r>
      <w:proofErr w:type="spellStart"/>
      <w:r w:rsidRPr="00A1067E">
        <w:t>objekata</w:t>
      </w:r>
      <w:proofErr w:type="spellEnd"/>
      <w:r w:rsidRPr="00A1067E">
        <w:t xml:space="preserve">. </w:t>
      </w:r>
      <w:proofErr w:type="spellStart"/>
      <w:r w:rsidRPr="00A1067E">
        <w:t>Propisan</w:t>
      </w:r>
      <w:proofErr w:type="spellEnd"/>
      <w:r w:rsidRPr="00A1067E">
        <w:t xml:space="preserve"> </w:t>
      </w:r>
      <w:proofErr w:type="spellStart"/>
      <w:r w:rsidRPr="00A1067E">
        <w:t>uslov</w:t>
      </w:r>
      <w:proofErr w:type="spellEnd"/>
      <w:r w:rsidRPr="00A1067E">
        <w:t xml:space="preserve"> </w:t>
      </w:r>
      <w:proofErr w:type="spellStart"/>
      <w:r w:rsidRPr="00A1067E">
        <w:t>da</w:t>
      </w:r>
      <w:proofErr w:type="spellEnd"/>
      <w:r w:rsidRPr="00A1067E">
        <w:t xml:space="preserve"> bi se </w:t>
      </w:r>
      <w:proofErr w:type="spellStart"/>
      <w:r w:rsidRPr="00A1067E">
        <w:t>objekat</w:t>
      </w:r>
      <w:proofErr w:type="spellEnd"/>
      <w:r w:rsidRPr="00A1067E">
        <w:t xml:space="preserve"> </w:t>
      </w:r>
      <w:proofErr w:type="spellStart"/>
      <w:r w:rsidRPr="00A1067E">
        <w:t>legalizovao</w:t>
      </w:r>
      <w:proofErr w:type="spellEnd"/>
      <w:r w:rsidRPr="00A1067E">
        <w:t xml:space="preserve"> </w:t>
      </w:r>
      <w:proofErr w:type="spellStart"/>
      <w:r w:rsidRPr="00A1067E">
        <w:t>jeste</w:t>
      </w:r>
      <w:proofErr w:type="spellEnd"/>
      <w:r w:rsidRPr="00A1067E">
        <w:t xml:space="preserve"> </w:t>
      </w:r>
      <w:proofErr w:type="spellStart"/>
      <w:r w:rsidRPr="00A1067E">
        <w:t>da</w:t>
      </w:r>
      <w:proofErr w:type="spellEnd"/>
      <w:r w:rsidRPr="00A1067E">
        <w:t xml:space="preserve"> je </w:t>
      </w:r>
      <w:proofErr w:type="spellStart"/>
      <w:r w:rsidRPr="00A1067E">
        <w:t>izgrađen</w:t>
      </w:r>
      <w:proofErr w:type="spellEnd"/>
      <w:r w:rsidRPr="00A1067E">
        <w:t xml:space="preserve"> u </w:t>
      </w:r>
      <w:proofErr w:type="spellStart"/>
      <w:r w:rsidRPr="00A1067E">
        <w:t>skladu</w:t>
      </w:r>
      <w:proofErr w:type="spellEnd"/>
      <w:r w:rsidRPr="00A1067E">
        <w:t xml:space="preserve"> s </w:t>
      </w:r>
      <w:proofErr w:type="spellStart"/>
      <w:r w:rsidRPr="00A1067E">
        <w:t>važećim</w:t>
      </w:r>
      <w:proofErr w:type="spellEnd"/>
      <w:r w:rsidRPr="00A1067E">
        <w:t xml:space="preserve"> </w:t>
      </w:r>
      <w:proofErr w:type="spellStart"/>
      <w:r w:rsidRPr="00A1067E">
        <w:t>planskim</w:t>
      </w:r>
      <w:proofErr w:type="spellEnd"/>
      <w:r w:rsidRPr="00A1067E">
        <w:t xml:space="preserve"> </w:t>
      </w:r>
      <w:proofErr w:type="spellStart"/>
      <w:r w:rsidRPr="00A1067E">
        <w:t>dokumentom</w:t>
      </w:r>
      <w:proofErr w:type="spellEnd"/>
      <w:r w:rsidRPr="00A1067E">
        <w:t xml:space="preserve">, </w:t>
      </w:r>
      <w:proofErr w:type="spellStart"/>
      <w:proofErr w:type="gramStart"/>
      <w:r w:rsidRPr="00A1067E">
        <w:t>ili</w:t>
      </w:r>
      <w:proofErr w:type="spellEnd"/>
      <w:proofErr w:type="gramEnd"/>
      <w:r w:rsidRPr="00A1067E">
        <w:t xml:space="preserve"> s </w:t>
      </w:r>
      <w:proofErr w:type="spellStart"/>
      <w:r w:rsidRPr="00A1067E">
        <w:t>planom</w:t>
      </w:r>
      <w:proofErr w:type="spellEnd"/>
      <w:r w:rsidRPr="00A1067E">
        <w:t xml:space="preserve"> </w:t>
      </w:r>
      <w:proofErr w:type="spellStart"/>
      <w:r w:rsidRPr="00A1067E">
        <w:t>generalne</w:t>
      </w:r>
      <w:proofErr w:type="spellEnd"/>
      <w:r w:rsidRPr="00A1067E">
        <w:t xml:space="preserve"> </w:t>
      </w:r>
      <w:proofErr w:type="spellStart"/>
      <w:r w:rsidRPr="00A1067E">
        <w:t>regulacije</w:t>
      </w:r>
      <w:proofErr w:type="spellEnd"/>
      <w:r w:rsidRPr="00A1067E">
        <w:t xml:space="preserve"> (PGR) </w:t>
      </w:r>
      <w:proofErr w:type="spellStart"/>
      <w:r w:rsidRPr="00A1067E">
        <w:t>koji</w:t>
      </w:r>
      <w:proofErr w:type="spellEnd"/>
      <w:r w:rsidRPr="00A1067E">
        <w:t xml:space="preserve"> </w:t>
      </w:r>
      <w:proofErr w:type="spellStart"/>
      <w:r w:rsidRPr="00A1067E">
        <w:t>će</w:t>
      </w:r>
      <w:proofErr w:type="spellEnd"/>
      <w:r w:rsidRPr="00A1067E">
        <w:t xml:space="preserve"> </w:t>
      </w:r>
      <w:proofErr w:type="spellStart"/>
      <w:r w:rsidRPr="00A1067E">
        <w:t>biti</w:t>
      </w:r>
      <w:proofErr w:type="spellEnd"/>
      <w:r w:rsidRPr="00A1067E">
        <w:t xml:space="preserve"> </w:t>
      </w:r>
      <w:proofErr w:type="spellStart"/>
      <w:r w:rsidRPr="00A1067E">
        <w:t>donešen</w:t>
      </w:r>
      <w:proofErr w:type="spellEnd"/>
      <w:r w:rsidRPr="00A1067E">
        <w:t xml:space="preserve"> u </w:t>
      </w:r>
      <w:proofErr w:type="spellStart"/>
      <w:r w:rsidRPr="00A1067E">
        <w:t>skladu</w:t>
      </w:r>
      <w:proofErr w:type="spellEnd"/>
      <w:r w:rsidRPr="00A1067E">
        <w:t xml:space="preserve"> </w:t>
      </w:r>
      <w:proofErr w:type="spellStart"/>
      <w:r w:rsidRPr="00A1067E">
        <w:t>sa</w:t>
      </w:r>
      <w:proofErr w:type="spellEnd"/>
      <w:r w:rsidRPr="00A1067E">
        <w:t xml:space="preserve"> </w:t>
      </w:r>
      <w:proofErr w:type="spellStart"/>
      <w:r w:rsidRPr="00A1067E">
        <w:t>Zakonom</w:t>
      </w:r>
      <w:proofErr w:type="spellEnd"/>
      <w:r w:rsidRPr="00A1067E">
        <w:t xml:space="preserve">. </w:t>
      </w:r>
      <w:proofErr w:type="spellStart"/>
      <w:r w:rsidRPr="00A1067E">
        <w:t>Vlasnici</w:t>
      </w:r>
      <w:proofErr w:type="spellEnd"/>
      <w:r w:rsidRPr="00A1067E">
        <w:t xml:space="preserve"> </w:t>
      </w:r>
      <w:proofErr w:type="spellStart"/>
      <w:r w:rsidRPr="00A1067E">
        <w:t>bespravnih</w:t>
      </w:r>
      <w:proofErr w:type="spellEnd"/>
      <w:r w:rsidRPr="00A1067E">
        <w:t xml:space="preserve"> </w:t>
      </w:r>
      <w:proofErr w:type="spellStart"/>
      <w:r w:rsidRPr="00A1067E">
        <w:t>objekata</w:t>
      </w:r>
      <w:proofErr w:type="spellEnd"/>
      <w:r w:rsidRPr="00A1067E">
        <w:t xml:space="preserve"> </w:t>
      </w:r>
      <w:proofErr w:type="spellStart"/>
      <w:r w:rsidRPr="00A1067E">
        <w:t>zahtjev</w:t>
      </w:r>
      <w:proofErr w:type="spellEnd"/>
      <w:r w:rsidRPr="00A1067E">
        <w:t xml:space="preserve"> za </w:t>
      </w:r>
      <w:proofErr w:type="spellStart"/>
      <w:r w:rsidRPr="00A1067E">
        <w:t>legalizaciju</w:t>
      </w:r>
      <w:proofErr w:type="spellEnd"/>
      <w:r w:rsidRPr="00A1067E">
        <w:t xml:space="preserve"> </w:t>
      </w:r>
      <w:proofErr w:type="spellStart"/>
      <w:r w:rsidRPr="00A1067E">
        <w:t>podnosili</w:t>
      </w:r>
      <w:proofErr w:type="spellEnd"/>
      <w:r w:rsidRPr="00A1067E">
        <w:t xml:space="preserve"> </w:t>
      </w:r>
      <w:proofErr w:type="spellStart"/>
      <w:r w:rsidRPr="00A1067E">
        <w:t>su</w:t>
      </w:r>
      <w:proofErr w:type="spellEnd"/>
      <w:r w:rsidRPr="00A1067E">
        <w:t xml:space="preserve"> </w:t>
      </w:r>
      <w:proofErr w:type="spellStart"/>
      <w:r w:rsidRPr="00A1067E">
        <w:t>zaključno</w:t>
      </w:r>
      <w:proofErr w:type="spellEnd"/>
      <w:r w:rsidRPr="00A1067E">
        <w:t xml:space="preserve"> </w:t>
      </w:r>
      <w:proofErr w:type="spellStart"/>
      <w:proofErr w:type="gramStart"/>
      <w:r w:rsidRPr="00A1067E">
        <w:t>sa</w:t>
      </w:r>
      <w:proofErr w:type="spellEnd"/>
      <w:proofErr w:type="gramEnd"/>
      <w:r w:rsidRPr="00A1067E">
        <w:t xml:space="preserve"> 17. </w:t>
      </w:r>
      <w:proofErr w:type="spellStart"/>
      <w:proofErr w:type="gramStart"/>
      <w:r w:rsidRPr="00A1067E">
        <w:t>julom</w:t>
      </w:r>
      <w:proofErr w:type="spellEnd"/>
      <w:proofErr w:type="gramEnd"/>
      <w:r w:rsidRPr="00A1067E">
        <w:t xml:space="preserve"> 2018. </w:t>
      </w:r>
      <w:proofErr w:type="spellStart"/>
      <w:proofErr w:type="gramStart"/>
      <w:r w:rsidRPr="00A1067E">
        <w:t>godine</w:t>
      </w:r>
      <w:proofErr w:type="spellEnd"/>
      <w:proofErr w:type="gramEnd"/>
      <w:r w:rsidRPr="00A1067E">
        <w:t xml:space="preserve">. </w:t>
      </w:r>
      <w:proofErr w:type="spellStart"/>
      <w:r w:rsidRPr="00A1067E">
        <w:t>Preduslov</w:t>
      </w:r>
      <w:proofErr w:type="spellEnd"/>
      <w:r w:rsidRPr="00A1067E">
        <w:t xml:space="preserve"> za </w:t>
      </w:r>
      <w:proofErr w:type="spellStart"/>
      <w:r w:rsidRPr="00A1067E">
        <w:t>podnošenje</w:t>
      </w:r>
      <w:proofErr w:type="spellEnd"/>
      <w:r w:rsidRPr="00A1067E">
        <w:t xml:space="preserve"> </w:t>
      </w:r>
      <w:proofErr w:type="spellStart"/>
      <w:r w:rsidRPr="00A1067E">
        <w:t>zahtjeva</w:t>
      </w:r>
      <w:proofErr w:type="spellEnd"/>
      <w:r w:rsidRPr="00A1067E">
        <w:t xml:space="preserve"> za </w:t>
      </w:r>
      <w:proofErr w:type="spellStart"/>
      <w:r w:rsidRPr="00A1067E">
        <w:t>legalizaciju</w:t>
      </w:r>
      <w:proofErr w:type="spellEnd"/>
      <w:r w:rsidRPr="00A1067E">
        <w:t xml:space="preserve"> je bio </w:t>
      </w:r>
      <w:proofErr w:type="spellStart"/>
      <w:r w:rsidRPr="00A1067E">
        <w:t>da</w:t>
      </w:r>
      <w:proofErr w:type="spellEnd"/>
      <w:r w:rsidRPr="00A1067E">
        <w:t xml:space="preserve"> je </w:t>
      </w:r>
      <w:proofErr w:type="spellStart"/>
      <w:r w:rsidRPr="00A1067E">
        <w:t>objekat</w:t>
      </w:r>
      <w:proofErr w:type="spellEnd"/>
      <w:r w:rsidRPr="00A1067E">
        <w:t xml:space="preserve"> </w:t>
      </w:r>
      <w:proofErr w:type="spellStart"/>
      <w:r w:rsidRPr="00A1067E">
        <w:t>evidentiran</w:t>
      </w:r>
      <w:proofErr w:type="spellEnd"/>
      <w:r w:rsidRPr="00A1067E">
        <w:t xml:space="preserve"> u </w:t>
      </w:r>
      <w:proofErr w:type="spellStart"/>
      <w:r w:rsidRPr="00A1067E">
        <w:t>katastru</w:t>
      </w:r>
      <w:proofErr w:type="spellEnd"/>
      <w:r w:rsidRPr="00A1067E">
        <w:t xml:space="preserve"> </w:t>
      </w:r>
      <w:proofErr w:type="spellStart"/>
      <w:r w:rsidRPr="00A1067E">
        <w:t>nepokretnosti</w:t>
      </w:r>
      <w:proofErr w:type="spellEnd"/>
      <w:r w:rsidRPr="00A1067E">
        <w:t xml:space="preserve"> </w:t>
      </w:r>
      <w:proofErr w:type="spellStart"/>
      <w:proofErr w:type="gramStart"/>
      <w:r w:rsidRPr="00A1067E">
        <w:t>na</w:t>
      </w:r>
      <w:proofErr w:type="spellEnd"/>
      <w:proofErr w:type="gramEnd"/>
      <w:r w:rsidRPr="00A1067E">
        <w:t xml:space="preserve"> </w:t>
      </w:r>
      <w:proofErr w:type="spellStart"/>
      <w:r w:rsidRPr="00A1067E">
        <w:t>osnovu</w:t>
      </w:r>
      <w:proofErr w:type="spellEnd"/>
      <w:r w:rsidRPr="00A1067E">
        <w:t xml:space="preserve"> </w:t>
      </w:r>
      <w:proofErr w:type="spellStart"/>
      <w:r w:rsidRPr="00A1067E">
        <w:t>elaborata</w:t>
      </w:r>
      <w:proofErr w:type="spellEnd"/>
      <w:r w:rsidRPr="00A1067E">
        <w:t xml:space="preserve"> </w:t>
      </w:r>
      <w:proofErr w:type="spellStart"/>
      <w:r w:rsidRPr="00A1067E">
        <w:t>premjera</w:t>
      </w:r>
      <w:proofErr w:type="spellEnd"/>
      <w:r w:rsidRPr="00A1067E">
        <w:t xml:space="preserve"> </w:t>
      </w:r>
      <w:proofErr w:type="spellStart"/>
      <w:r w:rsidRPr="00A1067E">
        <w:t>izvedenog</w:t>
      </w:r>
      <w:proofErr w:type="spellEnd"/>
      <w:r w:rsidRPr="00A1067E">
        <w:t xml:space="preserve"> </w:t>
      </w:r>
      <w:proofErr w:type="spellStart"/>
      <w:r w:rsidRPr="00A1067E">
        <w:t>stanja</w:t>
      </w:r>
      <w:proofErr w:type="spellEnd"/>
      <w:r w:rsidRPr="00A1067E">
        <w:t xml:space="preserve"> </w:t>
      </w:r>
      <w:proofErr w:type="spellStart"/>
      <w:r w:rsidRPr="00A1067E">
        <w:t>izgrađenog</w:t>
      </w:r>
      <w:proofErr w:type="spellEnd"/>
      <w:r w:rsidRPr="00A1067E">
        <w:t xml:space="preserve"> </w:t>
      </w:r>
      <w:proofErr w:type="spellStart"/>
      <w:r w:rsidRPr="00A1067E">
        <w:t>objekta</w:t>
      </w:r>
      <w:proofErr w:type="spellEnd"/>
      <w:r w:rsidRPr="00A1067E">
        <w:t xml:space="preserve"> </w:t>
      </w:r>
      <w:proofErr w:type="spellStart"/>
      <w:r w:rsidRPr="00A1067E">
        <w:t>koji</w:t>
      </w:r>
      <w:proofErr w:type="spellEnd"/>
      <w:r w:rsidRPr="00A1067E">
        <w:t xml:space="preserve"> </w:t>
      </w:r>
      <w:proofErr w:type="spellStart"/>
      <w:r w:rsidRPr="00A1067E">
        <w:t>izrađuje</w:t>
      </w:r>
      <w:proofErr w:type="spellEnd"/>
      <w:r w:rsidRPr="00A1067E">
        <w:t xml:space="preserve"> </w:t>
      </w:r>
      <w:proofErr w:type="spellStart"/>
      <w:r w:rsidRPr="00A1067E">
        <w:t>licencirana</w:t>
      </w:r>
      <w:proofErr w:type="spellEnd"/>
      <w:r w:rsidRPr="00A1067E">
        <w:t xml:space="preserve"> </w:t>
      </w:r>
      <w:proofErr w:type="spellStart"/>
      <w:r w:rsidRPr="00A1067E">
        <w:t>geodetska</w:t>
      </w:r>
      <w:proofErr w:type="spellEnd"/>
      <w:r w:rsidRPr="00A1067E">
        <w:t xml:space="preserve"> </w:t>
      </w:r>
      <w:proofErr w:type="spellStart"/>
      <w:r w:rsidRPr="00A1067E">
        <w:t>organizacija</w:t>
      </w:r>
      <w:proofErr w:type="spellEnd"/>
      <w:r w:rsidRPr="00A1067E">
        <w:t xml:space="preserve"> i </w:t>
      </w:r>
      <w:proofErr w:type="spellStart"/>
      <w:r w:rsidRPr="00A1067E">
        <w:t>koji</w:t>
      </w:r>
      <w:proofErr w:type="spellEnd"/>
      <w:r w:rsidRPr="00A1067E">
        <w:t xml:space="preserve"> je </w:t>
      </w:r>
      <w:proofErr w:type="spellStart"/>
      <w:r w:rsidRPr="00A1067E">
        <w:t>ovjeren</w:t>
      </w:r>
      <w:proofErr w:type="spellEnd"/>
      <w:r w:rsidRPr="00A1067E">
        <w:t xml:space="preserve"> </w:t>
      </w:r>
      <w:proofErr w:type="spellStart"/>
      <w:r w:rsidRPr="00A1067E">
        <w:t>od</w:t>
      </w:r>
      <w:proofErr w:type="spellEnd"/>
      <w:r w:rsidRPr="00A1067E">
        <w:t xml:space="preserve"> </w:t>
      </w:r>
      <w:proofErr w:type="spellStart"/>
      <w:r w:rsidRPr="00A1067E">
        <w:t>strane</w:t>
      </w:r>
      <w:proofErr w:type="spellEnd"/>
      <w:r w:rsidRPr="00A1067E">
        <w:t xml:space="preserve"> </w:t>
      </w:r>
      <w:proofErr w:type="spellStart"/>
      <w:r w:rsidRPr="00A1067E">
        <w:t>Katastra</w:t>
      </w:r>
      <w:proofErr w:type="spellEnd"/>
      <w:r w:rsidRPr="00A1067E">
        <w:t xml:space="preserve">. </w:t>
      </w:r>
      <w:proofErr w:type="spellStart"/>
      <w:r w:rsidRPr="00A1067E">
        <w:t>Nakon</w:t>
      </w:r>
      <w:proofErr w:type="spellEnd"/>
      <w:r w:rsidRPr="00A1067E">
        <w:t xml:space="preserve"> </w:t>
      </w:r>
      <w:proofErr w:type="spellStart"/>
      <w:r w:rsidRPr="00A1067E">
        <w:t>ispunjenja</w:t>
      </w:r>
      <w:proofErr w:type="spellEnd"/>
      <w:r w:rsidRPr="00A1067E">
        <w:t xml:space="preserve"> </w:t>
      </w:r>
      <w:proofErr w:type="spellStart"/>
      <w:r w:rsidRPr="00A1067E">
        <w:t>Zakonom</w:t>
      </w:r>
      <w:proofErr w:type="spellEnd"/>
      <w:r w:rsidRPr="00A1067E">
        <w:t xml:space="preserve"> </w:t>
      </w:r>
      <w:proofErr w:type="spellStart"/>
      <w:r w:rsidRPr="00A1067E">
        <w:t>propisanih</w:t>
      </w:r>
      <w:proofErr w:type="spellEnd"/>
      <w:r w:rsidRPr="00A1067E">
        <w:t xml:space="preserve"> </w:t>
      </w:r>
      <w:proofErr w:type="spellStart"/>
      <w:r w:rsidRPr="00A1067E">
        <w:t>uslova</w:t>
      </w:r>
      <w:proofErr w:type="spellEnd"/>
      <w:r w:rsidRPr="00A1067E">
        <w:t xml:space="preserve"> </w:t>
      </w:r>
      <w:proofErr w:type="spellStart"/>
      <w:r w:rsidRPr="00A1067E">
        <w:t>postupak</w:t>
      </w:r>
      <w:proofErr w:type="spellEnd"/>
      <w:r w:rsidRPr="00A1067E">
        <w:t xml:space="preserve"> se </w:t>
      </w:r>
      <w:proofErr w:type="spellStart"/>
      <w:r w:rsidRPr="00A1067E">
        <w:t>vodi</w:t>
      </w:r>
      <w:proofErr w:type="spellEnd"/>
      <w:r w:rsidRPr="00A1067E">
        <w:t xml:space="preserve"> za </w:t>
      </w:r>
      <w:proofErr w:type="spellStart"/>
      <w:r w:rsidRPr="00A1067E">
        <w:t>objekte</w:t>
      </w:r>
      <w:proofErr w:type="spellEnd"/>
      <w:r w:rsidRPr="00A1067E">
        <w:t xml:space="preserve"> </w:t>
      </w:r>
      <w:proofErr w:type="spellStart"/>
      <w:r w:rsidRPr="00A1067E">
        <w:t>koji</w:t>
      </w:r>
      <w:proofErr w:type="spellEnd"/>
      <w:r w:rsidRPr="00A1067E">
        <w:t xml:space="preserve"> </w:t>
      </w:r>
      <w:proofErr w:type="spellStart"/>
      <w:r w:rsidRPr="00A1067E">
        <w:t>su</w:t>
      </w:r>
      <w:proofErr w:type="spellEnd"/>
      <w:r w:rsidRPr="00A1067E">
        <w:t xml:space="preserve"> </w:t>
      </w:r>
      <w:proofErr w:type="spellStart"/>
      <w:r w:rsidRPr="00A1067E">
        <w:t>izgrađeni</w:t>
      </w:r>
      <w:proofErr w:type="spellEnd"/>
      <w:r w:rsidRPr="00A1067E">
        <w:t xml:space="preserve"> u </w:t>
      </w:r>
      <w:proofErr w:type="spellStart"/>
      <w:r w:rsidRPr="00A1067E">
        <w:t>skladu</w:t>
      </w:r>
      <w:proofErr w:type="spellEnd"/>
      <w:r w:rsidRPr="00A1067E">
        <w:t xml:space="preserve"> s </w:t>
      </w:r>
      <w:proofErr w:type="spellStart"/>
      <w:r w:rsidRPr="00A1067E">
        <w:t>normativima</w:t>
      </w:r>
      <w:proofErr w:type="spellEnd"/>
      <w:r w:rsidRPr="00A1067E">
        <w:t xml:space="preserve"> </w:t>
      </w:r>
      <w:proofErr w:type="spellStart"/>
      <w:r w:rsidRPr="00A1067E">
        <w:t>važećih</w:t>
      </w:r>
      <w:proofErr w:type="spellEnd"/>
      <w:r w:rsidRPr="00A1067E">
        <w:t xml:space="preserve"> </w:t>
      </w:r>
      <w:proofErr w:type="spellStart"/>
      <w:r w:rsidRPr="00A1067E">
        <w:t>planskih</w:t>
      </w:r>
      <w:proofErr w:type="spellEnd"/>
      <w:r w:rsidRPr="00A1067E">
        <w:t xml:space="preserve"> </w:t>
      </w:r>
      <w:proofErr w:type="spellStart"/>
      <w:r w:rsidRPr="00A1067E">
        <w:t>dokumenata</w:t>
      </w:r>
      <w:proofErr w:type="spellEnd"/>
      <w:r w:rsidRPr="00A1067E">
        <w:t xml:space="preserve">, </w:t>
      </w:r>
      <w:proofErr w:type="spellStart"/>
      <w:r w:rsidRPr="00A1067E">
        <w:t>dok</w:t>
      </w:r>
      <w:proofErr w:type="spellEnd"/>
      <w:r w:rsidRPr="00A1067E">
        <w:t xml:space="preserve"> </w:t>
      </w:r>
      <w:proofErr w:type="spellStart"/>
      <w:proofErr w:type="gramStart"/>
      <w:r w:rsidRPr="00A1067E">
        <w:t>će</w:t>
      </w:r>
      <w:proofErr w:type="spellEnd"/>
      <w:proofErr w:type="gramEnd"/>
      <w:r w:rsidRPr="00A1067E">
        <w:t xml:space="preserve"> se za </w:t>
      </w:r>
      <w:proofErr w:type="spellStart"/>
      <w:r w:rsidRPr="00A1067E">
        <w:t>objekte</w:t>
      </w:r>
      <w:proofErr w:type="spellEnd"/>
      <w:r w:rsidRPr="00A1067E">
        <w:t xml:space="preserve"> </w:t>
      </w:r>
      <w:proofErr w:type="spellStart"/>
      <w:r w:rsidRPr="00A1067E">
        <w:t>koji</w:t>
      </w:r>
      <w:proofErr w:type="spellEnd"/>
      <w:r w:rsidRPr="00A1067E">
        <w:t xml:space="preserve"> </w:t>
      </w:r>
      <w:proofErr w:type="spellStart"/>
      <w:r w:rsidRPr="00A1067E">
        <w:t>nisu</w:t>
      </w:r>
      <w:proofErr w:type="spellEnd"/>
      <w:r w:rsidRPr="00A1067E">
        <w:t xml:space="preserve"> </w:t>
      </w:r>
      <w:proofErr w:type="spellStart"/>
      <w:r w:rsidRPr="00A1067E">
        <w:t>uklopljeni</w:t>
      </w:r>
      <w:proofErr w:type="spellEnd"/>
      <w:r w:rsidRPr="00A1067E">
        <w:t xml:space="preserve"> u </w:t>
      </w:r>
      <w:proofErr w:type="spellStart"/>
      <w:r w:rsidRPr="00A1067E">
        <w:t>važeće</w:t>
      </w:r>
      <w:proofErr w:type="spellEnd"/>
      <w:r w:rsidRPr="00A1067E">
        <w:t xml:space="preserve"> </w:t>
      </w:r>
      <w:proofErr w:type="spellStart"/>
      <w:r w:rsidRPr="00A1067E">
        <w:t>planove</w:t>
      </w:r>
      <w:proofErr w:type="spellEnd"/>
      <w:r w:rsidRPr="00A1067E">
        <w:t xml:space="preserve"> </w:t>
      </w:r>
      <w:proofErr w:type="spellStart"/>
      <w:r w:rsidRPr="00A1067E">
        <w:t>postupak</w:t>
      </w:r>
      <w:proofErr w:type="spellEnd"/>
      <w:r w:rsidRPr="00A1067E">
        <w:t xml:space="preserve"> </w:t>
      </w:r>
      <w:proofErr w:type="spellStart"/>
      <w:r w:rsidRPr="00A1067E">
        <w:t>prekinuti</w:t>
      </w:r>
      <w:proofErr w:type="spellEnd"/>
      <w:r w:rsidRPr="00A1067E">
        <w:t xml:space="preserve"> do </w:t>
      </w:r>
      <w:proofErr w:type="spellStart"/>
      <w:r w:rsidRPr="00A1067E">
        <w:t>donošenja</w:t>
      </w:r>
      <w:proofErr w:type="spellEnd"/>
      <w:r w:rsidRPr="00A1067E">
        <w:t xml:space="preserve"> </w:t>
      </w:r>
      <w:proofErr w:type="spellStart"/>
      <w:r w:rsidRPr="00A1067E">
        <w:t>plana</w:t>
      </w:r>
      <w:proofErr w:type="spellEnd"/>
      <w:r w:rsidRPr="00A1067E">
        <w:t xml:space="preserve"> </w:t>
      </w:r>
      <w:proofErr w:type="spellStart"/>
      <w:r w:rsidRPr="00A1067E">
        <w:t>generalne</w:t>
      </w:r>
      <w:proofErr w:type="spellEnd"/>
      <w:r w:rsidRPr="00A1067E">
        <w:t xml:space="preserve"> </w:t>
      </w:r>
      <w:proofErr w:type="spellStart"/>
      <w:r w:rsidRPr="00A1067E">
        <w:t>regulacije</w:t>
      </w:r>
      <w:proofErr w:type="spellEnd"/>
      <w:r w:rsidRPr="00A1067E">
        <w:t xml:space="preserve"> (PGR). </w:t>
      </w:r>
    </w:p>
    <w:p w:rsidR="00577E26" w:rsidRDefault="00577E26" w:rsidP="00577E26">
      <w:pPr>
        <w:ind w:firstLine="720"/>
      </w:pPr>
      <w:proofErr w:type="spellStart"/>
      <w:proofErr w:type="gramStart"/>
      <w:r w:rsidRPr="00A1067E">
        <w:t>Stupanjem</w:t>
      </w:r>
      <w:proofErr w:type="spellEnd"/>
      <w:r w:rsidRPr="00A1067E">
        <w:t xml:space="preserve">  </w:t>
      </w:r>
      <w:proofErr w:type="spellStart"/>
      <w:r w:rsidRPr="00A1067E">
        <w:t>na</w:t>
      </w:r>
      <w:proofErr w:type="spellEnd"/>
      <w:proofErr w:type="gramEnd"/>
      <w:r w:rsidRPr="00A1067E">
        <w:t xml:space="preserve"> </w:t>
      </w:r>
      <w:proofErr w:type="spellStart"/>
      <w:r w:rsidRPr="00A1067E">
        <w:t>snagu</w:t>
      </w:r>
      <w:proofErr w:type="spellEnd"/>
      <w:r w:rsidRPr="00A1067E">
        <w:t xml:space="preserve"> </w:t>
      </w:r>
      <w:proofErr w:type="spellStart"/>
      <w:r w:rsidRPr="00A1067E">
        <w:t>Zakona</w:t>
      </w:r>
      <w:proofErr w:type="spellEnd"/>
      <w:r w:rsidRPr="00A1067E">
        <w:t xml:space="preserve">, </w:t>
      </w:r>
      <w:proofErr w:type="spellStart"/>
      <w:r w:rsidRPr="00A1067E">
        <w:t>procedura</w:t>
      </w:r>
      <w:proofErr w:type="spellEnd"/>
      <w:r w:rsidRPr="00A1067E">
        <w:t xml:space="preserve"> </w:t>
      </w:r>
      <w:proofErr w:type="spellStart"/>
      <w:r w:rsidRPr="00A1067E">
        <w:t>pribavljanja</w:t>
      </w:r>
      <w:proofErr w:type="spellEnd"/>
      <w:r w:rsidRPr="00A1067E">
        <w:t xml:space="preserve"> </w:t>
      </w:r>
      <w:proofErr w:type="spellStart"/>
      <w:r w:rsidRPr="00A1067E">
        <w:t>dokumentacije</w:t>
      </w:r>
      <w:proofErr w:type="spellEnd"/>
      <w:r w:rsidRPr="00A1067E">
        <w:t xml:space="preserve"> za </w:t>
      </w:r>
      <w:proofErr w:type="spellStart"/>
      <w:r w:rsidRPr="00A1067E">
        <w:t>gradnju</w:t>
      </w:r>
      <w:proofErr w:type="spellEnd"/>
      <w:r w:rsidRPr="00A1067E">
        <w:t xml:space="preserve"> </w:t>
      </w:r>
      <w:proofErr w:type="spellStart"/>
      <w:r w:rsidRPr="00A1067E">
        <w:t>objekata</w:t>
      </w:r>
      <w:proofErr w:type="spellEnd"/>
      <w:r w:rsidRPr="00A1067E">
        <w:t xml:space="preserve"> je u </w:t>
      </w:r>
      <w:proofErr w:type="spellStart"/>
      <w:r w:rsidRPr="00A1067E">
        <w:t>bitnom</w:t>
      </w:r>
      <w:proofErr w:type="spellEnd"/>
      <w:r w:rsidRPr="00A1067E">
        <w:t xml:space="preserve"> </w:t>
      </w:r>
      <w:proofErr w:type="spellStart"/>
      <w:r w:rsidRPr="00A1067E">
        <w:t>izmijenjena</w:t>
      </w:r>
      <w:proofErr w:type="spellEnd"/>
      <w:r w:rsidRPr="00A1067E">
        <w:t xml:space="preserve">. </w:t>
      </w:r>
      <w:proofErr w:type="spellStart"/>
      <w:proofErr w:type="gramStart"/>
      <w:r w:rsidRPr="00A1067E">
        <w:t>Naime</w:t>
      </w:r>
      <w:proofErr w:type="spellEnd"/>
      <w:r w:rsidRPr="00A1067E">
        <w:t xml:space="preserve">, </w:t>
      </w:r>
      <w:proofErr w:type="spellStart"/>
      <w:r w:rsidRPr="00A1067E">
        <w:t>građevinska</w:t>
      </w:r>
      <w:proofErr w:type="spellEnd"/>
      <w:r w:rsidRPr="00A1067E">
        <w:t xml:space="preserve"> </w:t>
      </w:r>
      <w:proofErr w:type="spellStart"/>
      <w:r w:rsidRPr="00A1067E">
        <w:t>dozvola</w:t>
      </w:r>
      <w:proofErr w:type="spellEnd"/>
      <w:r w:rsidRPr="00A1067E">
        <w:t xml:space="preserve"> </w:t>
      </w:r>
      <w:proofErr w:type="spellStart"/>
      <w:r w:rsidRPr="00A1067E">
        <w:t>kao</w:t>
      </w:r>
      <w:proofErr w:type="spellEnd"/>
      <w:r w:rsidRPr="00A1067E">
        <w:t xml:space="preserve"> </w:t>
      </w:r>
      <w:proofErr w:type="spellStart"/>
      <w:r w:rsidRPr="00A1067E">
        <w:t>upravni</w:t>
      </w:r>
      <w:proofErr w:type="spellEnd"/>
      <w:r w:rsidRPr="00A1067E">
        <w:t xml:space="preserve"> </w:t>
      </w:r>
      <w:proofErr w:type="spellStart"/>
      <w:r w:rsidRPr="00A1067E">
        <w:t>akt</w:t>
      </w:r>
      <w:proofErr w:type="spellEnd"/>
      <w:r w:rsidRPr="00A1067E">
        <w:t xml:space="preserve"> je </w:t>
      </w:r>
      <w:proofErr w:type="spellStart"/>
      <w:r w:rsidRPr="00A1067E">
        <w:t>prestala</w:t>
      </w:r>
      <w:proofErr w:type="spellEnd"/>
      <w:r w:rsidRPr="00A1067E">
        <w:t xml:space="preserve"> </w:t>
      </w:r>
      <w:proofErr w:type="spellStart"/>
      <w:r w:rsidRPr="00A1067E">
        <w:t>da</w:t>
      </w:r>
      <w:proofErr w:type="spellEnd"/>
      <w:r w:rsidRPr="00A1067E">
        <w:t xml:space="preserve"> </w:t>
      </w:r>
      <w:proofErr w:type="spellStart"/>
      <w:r w:rsidRPr="00A1067E">
        <w:t>postoji</w:t>
      </w:r>
      <w:proofErr w:type="spellEnd"/>
      <w:r w:rsidRPr="00A1067E">
        <w:t>.</w:t>
      </w:r>
      <w:proofErr w:type="gramEnd"/>
      <w:r w:rsidRPr="00A1067E">
        <w:t xml:space="preserve"> </w:t>
      </w:r>
      <w:proofErr w:type="spellStart"/>
      <w:r w:rsidRPr="00A1067E">
        <w:t>Većinom</w:t>
      </w:r>
      <w:proofErr w:type="spellEnd"/>
      <w:r w:rsidRPr="00A1067E">
        <w:t xml:space="preserve">, </w:t>
      </w:r>
      <w:proofErr w:type="spellStart"/>
      <w:r w:rsidRPr="00A1067E">
        <w:t>procedura</w:t>
      </w:r>
      <w:proofErr w:type="spellEnd"/>
      <w:r w:rsidRPr="00A1067E">
        <w:t xml:space="preserve"> je </w:t>
      </w:r>
      <w:proofErr w:type="spellStart"/>
      <w:r w:rsidRPr="00A1067E">
        <w:t>prenešena</w:t>
      </w:r>
      <w:proofErr w:type="spellEnd"/>
      <w:r w:rsidRPr="00A1067E">
        <w:t xml:space="preserve"> </w:t>
      </w:r>
      <w:proofErr w:type="spellStart"/>
      <w:proofErr w:type="gramStart"/>
      <w:r w:rsidRPr="00A1067E">
        <w:t>na</w:t>
      </w:r>
      <w:proofErr w:type="spellEnd"/>
      <w:proofErr w:type="gramEnd"/>
      <w:r w:rsidRPr="00A1067E">
        <w:t xml:space="preserve"> </w:t>
      </w:r>
      <w:proofErr w:type="spellStart"/>
      <w:r w:rsidRPr="00A1067E">
        <w:t>nivo</w:t>
      </w:r>
      <w:proofErr w:type="spellEnd"/>
      <w:r w:rsidRPr="00A1067E">
        <w:t xml:space="preserve"> </w:t>
      </w:r>
      <w:proofErr w:type="spellStart"/>
      <w:r w:rsidRPr="00A1067E">
        <w:t>države</w:t>
      </w:r>
      <w:proofErr w:type="spellEnd"/>
      <w:r w:rsidRPr="00A1067E">
        <w:t xml:space="preserve">, </w:t>
      </w:r>
      <w:proofErr w:type="spellStart"/>
      <w:r w:rsidRPr="00A1067E">
        <w:t>odnosno</w:t>
      </w:r>
      <w:proofErr w:type="spellEnd"/>
      <w:r w:rsidRPr="00A1067E">
        <w:t xml:space="preserve"> </w:t>
      </w:r>
      <w:proofErr w:type="spellStart"/>
      <w:r w:rsidRPr="00A1067E">
        <w:t>Ministarstva</w:t>
      </w:r>
      <w:proofErr w:type="spellEnd"/>
      <w:r w:rsidRPr="00A1067E">
        <w:t xml:space="preserve"> </w:t>
      </w:r>
      <w:proofErr w:type="spellStart"/>
      <w:r w:rsidRPr="00A1067E">
        <w:t>održivog</w:t>
      </w:r>
      <w:proofErr w:type="spellEnd"/>
      <w:r w:rsidRPr="00A1067E">
        <w:t xml:space="preserve"> </w:t>
      </w:r>
      <w:proofErr w:type="spellStart"/>
      <w:r w:rsidRPr="00A1067E">
        <w:t>razvoja</w:t>
      </w:r>
      <w:proofErr w:type="spellEnd"/>
      <w:r w:rsidRPr="00A1067E">
        <w:t xml:space="preserve"> i </w:t>
      </w:r>
      <w:proofErr w:type="spellStart"/>
      <w:r w:rsidRPr="00A1067E">
        <w:t>turizma</w:t>
      </w:r>
      <w:proofErr w:type="spellEnd"/>
      <w:r w:rsidRPr="00A1067E">
        <w:t xml:space="preserve">. Za </w:t>
      </w:r>
      <w:proofErr w:type="spellStart"/>
      <w:r w:rsidRPr="00A1067E">
        <w:t>izdavanje</w:t>
      </w:r>
      <w:proofErr w:type="spellEnd"/>
      <w:r w:rsidRPr="00A1067E">
        <w:t xml:space="preserve"> </w:t>
      </w:r>
      <w:proofErr w:type="spellStart"/>
      <w:r w:rsidRPr="00A1067E">
        <w:t>urbanističko</w:t>
      </w:r>
      <w:r>
        <w:t>-</w:t>
      </w:r>
      <w:r w:rsidRPr="00A1067E">
        <w:t>tehničkih</w:t>
      </w:r>
      <w:proofErr w:type="spellEnd"/>
      <w:r w:rsidRPr="00A1067E">
        <w:t xml:space="preserve"> </w:t>
      </w:r>
      <w:proofErr w:type="spellStart"/>
      <w:r w:rsidRPr="00A1067E">
        <w:t>uslova</w:t>
      </w:r>
      <w:proofErr w:type="spellEnd"/>
      <w:r w:rsidRPr="00A1067E">
        <w:t xml:space="preserve"> </w:t>
      </w:r>
      <w:proofErr w:type="spellStart"/>
      <w:r w:rsidRPr="00A1067E">
        <w:t>prenijeta</w:t>
      </w:r>
      <w:proofErr w:type="spellEnd"/>
      <w:r w:rsidRPr="00A1067E">
        <w:t xml:space="preserve"> je </w:t>
      </w:r>
      <w:proofErr w:type="spellStart"/>
      <w:r w:rsidRPr="00A1067E">
        <w:t>nadležnost</w:t>
      </w:r>
      <w:proofErr w:type="spellEnd"/>
      <w:r w:rsidRPr="00A1067E">
        <w:t xml:space="preserve"> </w:t>
      </w:r>
      <w:proofErr w:type="spellStart"/>
      <w:proofErr w:type="gramStart"/>
      <w:r w:rsidRPr="00A1067E">
        <w:t>na</w:t>
      </w:r>
      <w:proofErr w:type="spellEnd"/>
      <w:proofErr w:type="gramEnd"/>
      <w:r w:rsidRPr="00A1067E">
        <w:t xml:space="preserve"> </w:t>
      </w:r>
      <w:proofErr w:type="spellStart"/>
      <w:r w:rsidRPr="00A1067E">
        <w:t>lokalne</w:t>
      </w:r>
      <w:proofErr w:type="spellEnd"/>
      <w:r w:rsidRPr="00A1067E">
        <w:t xml:space="preserve"> </w:t>
      </w:r>
      <w:proofErr w:type="spellStart"/>
      <w:r w:rsidRPr="00A1067E">
        <w:t>samouprave</w:t>
      </w:r>
      <w:proofErr w:type="spellEnd"/>
      <w:r w:rsidRPr="00A1067E">
        <w:t xml:space="preserve"> do 31. </w:t>
      </w:r>
      <w:proofErr w:type="spellStart"/>
      <w:proofErr w:type="gramStart"/>
      <w:r w:rsidRPr="00A1067E">
        <w:t>decembra</w:t>
      </w:r>
      <w:proofErr w:type="spellEnd"/>
      <w:proofErr w:type="gramEnd"/>
      <w:r w:rsidRPr="00A1067E">
        <w:t xml:space="preserve"> 2019. </w:t>
      </w:r>
      <w:proofErr w:type="spellStart"/>
      <w:proofErr w:type="gramStart"/>
      <w:r w:rsidRPr="00A1067E">
        <w:t>godine</w:t>
      </w:r>
      <w:proofErr w:type="spellEnd"/>
      <w:proofErr w:type="gramEnd"/>
      <w:r w:rsidRPr="00A1067E">
        <w:t xml:space="preserve">. </w:t>
      </w:r>
      <w:proofErr w:type="spellStart"/>
      <w:r w:rsidRPr="00A1067E">
        <w:t>Novina</w:t>
      </w:r>
      <w:proofErr w:type="spellEnd"/>
      <w:r w:rsidRPr="00A1067E">
        <w:t xml:space="preserve"> u </w:t>
      </w:r>
      <w:proofErr w:type="spellStart"/>
      <w:r w:rsidRPr="00A1067E">
        <w:t>sistemu</w:t>
      </w:r>
      <w:proofErr w:type="spellEnd"/>
      <w:r w:rsidRPr="00A1067E">
        <w:t xml:space="preserve"> je </w:t>
      </w:r>
      <w:proofErr w:type="spellStart"/>
      <w:r w:rsidRPr="00A1067E">
        <w:t>institut</w:t>
      </w:r>
      <w:proofErr w:type="spellEnd"/>
      <w:r w:rsidRPr="00A1067E">
        <w:t xml:space="preserve"> </w:t>
      </w:r>
      <w:proofErr w:type="spellStart"/>
      <w:r w:rsidRPr="00A1067E">
        <w:t>glavnog</w:t>
      </w:r>
      <w:proofErr w:type="spellEnd"/>
      <w:r w:rsidRPr="00A1067E">
        <w:t xml:space="preserve"> </w:t>
      </w:r>
      <w:proofErr w:type="spellStart"/>
      <w:r w:rsidRPr="00A1067E">
        <w:t>gradskog</w:t>
      </w:r>
      <w:proofErr w:type="spellEnd"/>
      <w:r w:rsidRPr="00A1067E">
        <w:t xml:space="preserve"> i </w:t>
      </w:r>
      <w:proofErr w:type="spellStart"/>
      <w:r w:rsidRPr="00A1067E">
        <w:t>državnog</w:t>
      </w:r>
      <w:proofErr w:type="spellEnd"/>
      <w:r w:rsidRPr="00A1067E">
        <w:t xml:space="preserve"> </w:t>
      </w:r>
      <w:proofErr w:type="spellStart"/>
      <w:r w:rsidRPr="00A1067E">
        <w:t>arhitekte</w:t>
      </w:r>
      <w:proofErr w:type="spellEnd"/>
      <w:r w:rsidRPr="00A1067E">
        <w:t xml:space="preserve"> </w:t>
      </w:r>
      <w:proofErr w:type="spellStart"/>
      <w:r w:rsidRPr="00A1067E">
        <w:t>koji</w:t>
      </w:r>
      <w:proofErr w:type="spellEnd"/>
      <w:r w:rsidRPr="00A1067E">
        <w:t xml:space="preserve"> </w:t>
      </w:r>
      <w:proofErr w:type="spellStart"/>
      <w:r w:rsidRPr="00A1067E">
        <w:t>daje</w:t>
      </w:r>
      <w:proofErr w:type="spellEnd"/>
      <w:r w:rsidRPr="00A1067E">
        <w:t xml:space="preserve"> </w:t>
      </w:r>
      <w:proofErr w:type="spellStart"/>
      <w:r w:rsidRPr="00A1067E">
        <w:t>saglasnost</w:t>
      </w:r>
      <w:proofErr w:type="spellEnd"/>
      <w:r w:rsidRPr="00A1067E">
        <w:t xml:space="preserve"> </w:t>
      </w:r>
      <w:proofErr w:type="spellStart"/>
      <w:proofErr w:type="gramStart"/>
      <w:r w:rsidRPr="00A1067E">
        <w:t>na</w:t>
      </w:r>
      <w:proofErr w:type="spellEnd"/>
      <w:proofErr w:type="gramEnd"/>
      <w:r w:rsidRPr="00A1067E">
        <w:t xml:space="preserve"> </w:t>
      </w:r>
      <w:proofErr w:type="spellStart"/>
      <w:r w:rsidRPr="00A1067E">
        <w:t>idejno</w:t>
      </w:r>
      <w:proofErr w:type="spellEnd"/>
      <w:r w:rsidRPr="00A1067E">
        <w:t xml:space="preserve"> </w:t>
      </w:r>
      <w:proofErr w:type="spellStart"/>
      <w:r w:rsidRPr="00A1067E">
        <w:t>rješenje</w:t>
      </w:r>
      <w:proofErr w:type="spellEnd"/>
      <w:r w:rsidRPr="00A1067E">
        <w:t xml:space="preserve"> </w:t>
      </w:r>
      <w:proofErr w:type="spellStart"/>
      <w:r w:rsidRPr="00A1067E">
        <w:t>objekta</w:t>
      </w:r>
      <w:proofErr w:type="spellEnd"/>
      <w:r w:rsidRPr="00A1067E">
        <w:t xml:space="preserve">. </w:t>
      </w:r>
      <w:r w:rsidRPr="007274DF">
        <w:t xml:space="preserve">U </w:t>
      </w:r>
      <w:proofErr w:type="spellStart"/>
      <w:r w:rsidRPr="007274DF">
        <w:t>skladu</w:t>
      </w:r>
      <w:proofErr w:type="spellEnd"/>
      <w:r w:rsidRPr="007274DF">
        <w:t xml:space="preserve"> </w:t>
      </w:r>
      <w:proofErr w:type="spellStart"/>
      <w:proofErr w:type="gramStart"/>
      <w:r w:rsidRPr="007274DF">
        <w:t>sa</w:t>
      </w:r>
      <w:proofErr w:type="spellEnd"/>
      <w:proofErr w:type="gramEnd"/>
      <w:r w:rsidRPr="007274DF">
        <w:t xml:space="preserve"> </w:t>
      </w:r>
      <w:proofErr w:type="spellStart"/>
      <w:r w:rsidRPr="007274DF">
        <w:t>novim</w:t>
      </w:r>
      <w:proofErr w:type="spellEnd"/>
      <w:r w:rsidRPr="007274DF">
        <w:t xml:space="preserve"> </w:t>
      </w:r>
      <w:proofErr w:type="spellStart"/>
      <w:r w:rsidRPr="007274DF">
        <w:t>zakonskim</w:t>
      </w:r>
      <w:proofErr w:type="spellEnd"/>
      <w:r w:rsidRPr="007274DF">
        <w:t xml:space="preserve"> </w:t>
      </w:r>
      <w:proofErr w:type="spellStart"/>
      <w:r w:rsidRPr="007274DF">
        <w:t>rješenjima</w:t>
      </w:r>
      <w:proofErr w:type="spellEnd"/>
      <w:r w:rsidRPr="007274DF">
        <w:t xml:space="preserve"> </w:t>
      </w:r>
      <w:proofErr w:type="spellStart"/>
      <w:r w:rsidRPr="007274DF">
        <w:t>koja</w:t>
      </w:r>
      <w:proofErr w:type="spellEnd"/>
      <w:r w:rsidRPr="007274DF"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stupila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krajem</w:t>
      </w:r>
      <w:proofErr w:type="spellEnd"/>
      <w:r>
        <w:t xml:space="preserve"> 2017</w:t>
      </w:r>
      <w:r w:rsidRPr="007274DF">
        <w:t xml:space="preserve">. </w:t>
      </w:r>
      <w:proofErr w:type="spellStart"/>
      <w:proofErr w:type="gramStart"/>
      <w:r w:rsidRPr="007274DF">
        <w:t>godine</w:t>
      </w:r>
      <w:proofErr w:type="spellEnd"/>
      <w:proofErr w:type="gramEnd"/>
      <w:r w:rsidRPr="007274DF">
        <w:t xml:space="preserve"> Služba </w:t>
      </w:r>
      <w:proofErr w:type="spellStart"/>
      <w:r w:rsidRPr="007274DF">
        <w:t>glavnog</w:t>
      </w:r>
      <w:proofErr w:type="spellEnd"/>
      <w:r w:rsidRPr="007274DF">
        <w:t xml:space="preserve"> </w:t>
      </w:r>
      <w:proofErr w:type="spellStart"/>
      <w:r w:rsidRPr="007274DF">
        <w:t>gradskog</w:t>
      </w:r>
      <w:proofErr w:type="spellEnd"/>
      <w:r w:rsidRPr="007274DF">
        <w:t xml:space="preserve"> </w:t>
      </w:r>
      <w:proofErr w:type="spellStart"/>
      <w:r w:rsidRPr="007274DF">
        <w:t>arhitekte</w:t>
      </w:r>
      <w:proofErr w:type="spellEnd"/>
      <w:r w:rsidRPr="007274DF">
        <w:t xml:space="preserve"> je </w:t>
      </w:r>
      <w:proofErr w:type="spellStart"/>
      <w:r w:rsidRPr="007274DF">
        <w:t>izdala</w:t>
      </w:r>
      <w:proofErr w:type="spellEnd"/>
      <w:r w:rsidRPr="007274DF">
        <w:t xml:space="preserve"> 209 </w:t>
      </w:r>
      <w:proofErr w:type="spellStart"/>
      <w:r w:rsidRPr="007274DF">
        <w:t>rješenja</w:t>
      </w:r>
      <w:proofErr w:type="spellEnd"/>
      <w:r w:rsidRPr="007274DF">
        <w:t xml:space="preserve"> o </w:t>
      </w:r>
      <w:proofErr w:type="spellStart"/>
      <w:r w:rsidRPr="007274DF">
        <w:t>davanju</w:t>
      </w:r>
      <w:proofErr w:type="spellEnd"/>
      <w:r w:rsidRPr="007274DF">
        <w:t xml:space="preserve"> </w:t>
      </w:r>
      <w:proofErr w:type="spellStart"/>
      <w:r w:rsidRPr="007274DF">
        <w:t>saglasnosti</w:t>
      </w:r>
      <w:proofErr w:type="spellEnd"/>
      <w:r w:rsidRPr="007274DF">
        <w:t xml:space="preserve"> </w:t>
      </w:r>
      <w:proofErr w:type="spellStart"/>
      <w:r w:rsidRPr="007274DF">
        <w:t>na</w:t>
      </w:r>
      <w:proofErr w:type="spellEnd"/>
      <w:r w:rsidRPr="007274DF">
        <w:t xml:space="preserve"> </w:t>
      </w:r>
      <w:proofErr w:type="spellStart"/>
      <w:r w:rsidRPr="007274DF">
        <w:t>idejna</w:t>
      </w:r>
      <w:proofErr w:type="spellEnd"/>
      <w:r w:rsidRPr="007274DF">
        <w:t xml:space="preserve"> </w:t>
      </w:r>
      <w:proofErr w:type="spellStart"/>
      <w:r w:rsidRPr="007274DF">
        <w:t>rješenja</w:t>
      </w:r>
      <w:proofErr w:type="spellEnd"/>
      <w:r w:rsidRPr="007274DF">
        <w:t xml:space="preserve"> </w:t>
      </w:r>
      <w:proofErr w:type="spellStart"/>
      <w:r w:rsidRPr="007274DF">
        <w:t>od</w:t>
      </w:r>
      <w:proofErr w:type="spellEnd"/>
      <w:r w:rsidRPr="007274DF">
        <w:t xml:space="preserve"> </w:t>
      </w:r>
      <w:proofErr w:type="spellStart"/>
      <w:r w:rsidRPr="007274DF">
        <w:t>pristiglih</w:t>
      </w:r>
      <w:proofErr w:type="spellEnd"/>
      <w:r w:rsidRPr="007274DF">
        <w:t xml:space="preserve"> 269 </w:t>
      </w:r>
      <w:proofErr w:type="spellStart"/>
      <w:r w:rsidRPr="007274DF">
        <w:t>zahtjeva</w:t>
      </w:r>
      <w:proofErr w:type="spellEnd"/>
      <w:r w:rsidRPr="007274DF">
        <w:t xml:space="preserve"> za 2019. </w:t>
      </w:r>
      <w:proofErr w:type="spellStart"/>
      <w:proofErr w:type="gramStart"/>
      <w:r w:rsidRPr="007274DF">
        <w:t>godinu</w:t>
      </w:r>
      <w:proofErr w:type="spellEnd"/>
      <w:proofErr w:type="gramEnd"/>
      <w:r w:rsidRPr="007274DF">
        <w:t>.</w:t>
      </w:r>
    </w:p>
    <w:p w:rsidR="00577E26" w:rsidRDefault="00577E26" w:rsidP="00577E26">
      <w:pPr>
        <w:ind w:firstLine="720"/>
      </w:pPr>
    </w:p>
    <w:p w:rsidR="00577E26" w:rsidRPr="003B483A" w:rsidRDefault="00577E26" w:rsidP="00577E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3B483A">
        <w:rPr>
          <w:rFonts w:ascii="Times New Roman" w:hAnsi="Times New Roman" w:cs="Times New Roman"/>
        </w:rPr>
        <w:t>U 2018.</w:t>
      </w:r>
      <w:proofErr w:type="gramEnd"/>
      <w:r w:rsidRPr="003B48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483A">
        <w:rPr>
          <w:rFonts w:ascii="Times New Roman" w:hAnsi="Times New Roman" w:cs="Times New Roman"/>
        </w:rPr>
        <w:t>godini</w:t>
      </w:r>
      <w:proofErr w:type="spellEnd"/>
      <w:proofErr w:type="gram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zaključeno</w:t>
      </w:r>
      <w:proofErr w:type="spellEnd"/>
      <w:r w:rsidRPr="003B483A">
        <w:rPr>
          <w:rFonts w:ascii="Times New Roman" w:hAnsi="Times New Roman" w:cs="Times New Roman"/>
        </w:rPr>
        <w:t xml:space="preserve"> je 89 </w:t>
      </w:r>
      <w:proofErr w:type="spellStart"/>
      <w:r w:rsidRPr="003B483A">
        <w:rPr>
          <w:rFonts w:ascii="Times New Roman" w:hAnsi="Times New Roman" w:cs="Times New Roman"/>
        </w:rPr>
        <w:t>ugovora</w:t>
      </w:r>
      <w:proofErr w:type="spellEnd"/>
      <w:r w:rsidRPr="003B483A">
        <w:rPr>
          <w:rFonts w:ascii="Times New Roman" w:hAnsi="Times New Roman" w:cs="Times New Roman"/>
        </w:rPr>
        <w:t xml:space="preserve"> o </w:t>
      </w:r>
      <w:proofErr w:type="spellStart"/>
      <w:r w:rsidRPr="003B483A">
        <w:rPr>
          <w:rFonts w:ascii="Times New Roman" w:hAnsi="Times New Roman" w:cs="Times New Roman"/>
        </w:rPr>
        <w:t>naknadi</w:t>
      </w:r>
      <w:proofErr w:type="spellEnd"/>
      <w:r w:rsidRPr="003B483A">
        <w:rPr>
          <w:rFonts w:ascii="Times New Roman" w:hAnsi="Times New Roman" w:cs="Times New Roman"/>
        </w:rPr>
        <w:t xml:space="preserve"> za komunalno </w:t>
      </w:r>
      <w:proofErr w:type="spellStart"/>
      <w:r w:rsidRPr="003B483A">
        <w:rPr>
          <w:rFonts w:ascii="Times New Roman" w:hAnsi="Times New Roman" w:cs="Times New Roman"/>
        </w:rPr>
        <w:t>opremanje</w:t>
      </w:r>
      <w:proofErr w:type="spellEnd"/>
      <w:r w:rsidRPr="003B483A">
        <w:rPr>
          <w:rFonts w:ascii="Times New Roman" w:hAnsi="Times New Roman" w:cs="Times New Roman"/>
        </w:rPr>
        <w:t xml:space="preserve"> (37 </w:t>
      </w:r>
      <w:proofErr w:type="spellStart"/>
      <w:r w:rsidRPr="003B483A">
        <w:rPr>
          <w:rFonts w:ascii="Times New Roman" w:hAnsi="Times New Roman" w:cs="Times New Roman"/>
        </w:rPr>
        <w:t>fizička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lica</w:t>
      </w:r>
      <w:proofErr w:type="spellEnd"/>
      <w:r w:rsidRPr="003B483A">
        <w:rPr>
          <w:rFonts w:ascii="Times New Roman" w:hAnsi="Times New Roman" w:cs="Times New Roman"/>
        </w:rPr>
        <w:t xml:space="preserve">, a 52 </w:t>
      </w:r>
      <w:proofErr w:type="spellStart"/>
      <w:r w:rsidRPr="003B483A">
        <w:rPr>
          <w:rFonts w:ascii="Times New Roman" w:hAnsi="Times New Roman" w:cs="Times New Roman"/>
        </w:rPr>
        <w:t>pravna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lica</w:t>
      </w:r>
      <w:proofErr w:type="spellEnd"/>
      <w:r w:rsidRPr="003B483A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3B483A">
        <w:rPr>
          <w:rFonts w:ascii="Times New Roman" w:hAnsi="Times New Roman" w:cs="Times New Roman"/>
        </w:rPr>
        <w:t>vrijednost</w:t>
      </w:r>
      <w:proofErr w:type="spellEnd"/>
      <w:proofErr w:type="gram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ovih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ugovora</w:t>
      </w:r>
      <w:proofErr w:type="spellEnd"/>
      <w:r w:rsidRPr="003B483A">
        <w:rPr>
          <w:rFonts w:ascii="Times New Roman" w:hAnsi="Times New Roman" w:cs="Times New Roman"/>
        </w:rPr>
        <w:t xml:space="preserve"> je 12.206.364,21. </w:t>
      </w:r>
      <w:proofErr w:type="spellStart"/>
      <w:proofErr w:type="gramStart"/>
      <w:r w:rsidRPr="003B483A">
        <w:rPr>
          <w:rFonts w:ascii="Times New Roman" w:hAnsi="Times New Roman" w:cs="Times New Roman"/>
        </w:rPr>
        <w:t>nakon</w:t>
      </w:r>
      <w:proofErr w:type="spellEnd"/>
      <w:proofErr w:type="gram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obračunatih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popusta</w:t>
      </w:r>
      <w:proofErr w:type="spellEnd"/>
      <w:r w:rsidRPr="003B483A">
        <w:rPr>
          <w:rFonts w:ascii="Times New Roman" w:hAnsi="Times New Roman" w:cs="Times New Roman"/>
        </w:rPr>
        <w:t xml:space="preserve">, u </w:t>
      </w:r>
      <w:proofErr w:type="spellStart"/>
      <w:r w:rsidRPr="003B483A">
        <w:rPr>
          <w:rFonts w:ascii="Times New Roman" w:hAnsi="Times New Roman" w:cs="Times New Roman"/>
        </w:rPr>
        <w:t>skladu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sa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zakonom</w:t>
      </w:r>
      <w:proofErr w:type="spellEnd"/>
      <w:r w:rsidRPr="003B483A">
        <w:rPr>
          <w:rFonts w:ascii="Times New Roman" w:hAnsi="Times New Roman" w:cs="Times New Roman"/>
        </w:rPr>
        <w:t xml:space="preserve">, </w:t>
      </w:r>
      <w:proofErr w:type="spellStart"/>
      <w:r w:rsidRPr="003B483A">
        <w:rPr>
          <w:rFonts w:ascii="Times New Roman" w:hAnsi="Times New Roman" w:cs="Times New Roman"/>
        </w:rPr>
        <w:t>vrijednost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ugovora</w:t>
      </w:r>
      <w:proofErr w:type="spellEnd"/>
      <w:r w:rsidRPr="003B483A">
        <w:rPr>
          <w:rFonts w:ascii="Times New Roman" w:hAnsi="Times New Roman" w:cs="Times New Roman"/>
        </w:rPr>
        <w:t xml:space="preserve"> je </w:t>
      </w:r>
      <w:proofErr w:type="spellStart"/>
      <w:r w:rsidRPr="003B483A">
        <w:rPr>
          <w:rFonts w:ascii="Times New Roman" w:hAnsi="Times New Roman" w:cs="Times New Roman"/>
        </w:rPr>
        <w:t>umanjena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na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iznos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od</w:t>
      </w:r>
      <w:proofErr w:type="spellEnd"/>
      <w:r w:rsidRPr="003B483A">
        <w:rPr>
          <w:rFonts w:ascii="Times New Roman" w:hAnsi="Times New Roman" w:cs="Times New Roman"/>
        </w:rPr>
        <w:t xml:space="preserve"> 7.815.500,99 </w:t>
      </w:r>
      <w:proofErr w:type="spellStart"/>
      <w:r w:rsidRPr="003B483A">
        <w:rPr>
          <w:rFonts w:ascii="Times New Roman" w:hAnsi="Times New Roman" w:cs="Times New Roman"/>
        </w:rPr>
        <w:t>eura</w:t>
      </w:r>
      <w:proofErr w:type="spellEnd"/>
      <w:r w:rsidRPr="003B483A">
        <w:rPr>
          <w:rFonts w:ascii="Times New Roman" w:hAnsi="Times New Roman" w:cs="Times New Roman"/>
        </w:rPr>
        <w:t xml:space="preserve">. </w:t>
      </w:r>
      <w:proofErr w:type="gramStart"/>
      <w:r w:rsidRPr="003B483A">
        <w:rPr>
          <w:rFonts w:ascii="Times New Roman" w:hAnsi="Times New Roman" w:cs="Times New Roman"/>
        </w:rPr>
        <w:t>u</w:t>
      </w:r>
      <w:proofErr w:type="gramEnd"/>
      <w:r w:rsidRPr="003B483A">
        <w:rPr>
          <w:rFonts w:ascii="Times New Roman" w:hAnsi="Times New Roman" w:cs="Times New Roman"/>
        </w:rPr>
        <w:t xml:space="preserve"> 2018.godini, </w:t>
      </w:r>
      <w:proofErr w:type="spellStart"/>
      <w:r w:rsidRPr="003B483A">
        <w:rPr>
          <w:rFonts w:ascii="Times New Roman" w:hAnsi="Times New Roman" w:cs="Times New Roman"/>
        </w:rPr>
        <w:t>naplaćeno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po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osnovu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naknade</w:t>
      </w:r>
      <w:proofErr w:type="spellEnd"/>
      <w:r w:rsidRPr="003B483A">
        <w:rPr>
          <w:rFonts w:ascii="Times New Roman" w:hAnsi="Times New Roman" w:cs="Times New Roman"/>
        </w:rPr>
        <w:t xml:space="preserve"> (</w:t>
      </w:r>
      <w:proofErr w:type="spellStart"/>
      <w:r w:rsidRPr="003B483A">
        <w:rPr>
          <w:rFonts w:ascii="Times New Roman" w:hAnsi="Times New Roman" w:cs="Times New Roman"/>
        </w:rPr>
        <w:t>uračunati</w:t>
      </w:r>
      <w:proofErr w:type="spellEnd"/>
      <w:r w:rsidRPr="003B483A">
        <w:rPr>
          <w:rFonts w:ascii="Times New Roman" w:hAnsi="Times New Roman" w:cs="Times New Roman"/>
        </w:rPr>
        <w:t xml:space="preserve"> i </w:t>
      </w:r>
      <w:proofErr w:type="spellStart"/>
      <w:r w:rsidRPr="003B483A">
        <w:rPr>
          <w:rFonts w:ascii="Times New Roman" w:hAnsi="Times New Roman" w:cs="Times New Roman"/>
        </w:rPr>
        <w:t>iznosi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po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osnovu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ugovora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iz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predhodnih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godina</w:t>
      </w:r>
      <w:proofErr w:type="spellEnd"/>
      <w:r w:rsidRPr="003B483A">
        <w:rPr>
          <w:rFonts w:ascii="Times New Roman" w:hAnsi="Times New Roman" w:cs="Times New Roman"/>
        </w:rPr>
        <w:t xml:space="preserve">) 9.913.023,20 </w:t>
      </w:r>
      <w:proofErr w:type="spellStart"/>
      <w:r w:rsidRPr="003B483A">
        <w:rPr>
          <w:rFonts w:ascii="Times New Roman" w:hAnsi="Times New Roman" w:cs="Times New Roman"/>
        </w:rPr>
        <w:t>eura</w:t>
      </w:r>
      <w:proofErr w:type="spellEnd"/>
      <w:r w:rsidRPr="003B483A">
        <w:rPr>
          <w:rFonts w:ascii="Times New Roman" w:hAnsi="Times New Roman" w:cs="Times New Roman"/>
        </w:rPr>
        <w:t>.</w:t>
      </w:r>
    </w:p>
    <w:p w:rsidR="00577E26" w:rsidRPr="003B483A" w:rsidRDefault="00577E26" w:rsidP="00577E26">
      <w:pPr>
        <w:pStyle w:val="PlainText"/>
        <w:jc w:val="both"/>
        <w:rPr>
          <w:rFonts w:ascii="Times New Roman" w:hAnsi="Times New Roman" w:cs="Times New Roman"/>
        </w:rPr>
      </w:pPr>
    </w:p>
    <w:p w:rsidR="00577E26" w:rsidRPr="003B483A" w:rsidRDefault="00577E26" w:rsidP="00577E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3B483A">
        <w:rPr>
          <w:rFonts w:ascii="Times New Roman" w:hAnsi="Times New Roman" w:cs="Times New Roman"/>
        </w:rPr>
        <w:t>U 2019.</w:t>
      </w:r>
      <w:proofErr w:type="gramEnd"/>
      <w:r w:rsidRPr="003B48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483A">
        <w:rPr>
          <w:rFonts w:ascii="Times New Roman" w:hAnsi="Times New Roman" w:cs="Times New Roman"/>
        </w:rPr>
        <w:t>godini</w:t>
      </w:r>
      <w:proofErr w:type="spellEnd"/>
      <w:proofErr w:type="gram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zaključeno</w:t>
      </w:r>
      <w:proofErr w:type="spellEnd"/>
      <w:r w:rsidRPr="003B483A">
        <w:rPr>
          <w:rFonts w:ascii="Times New Roman" w:hAnsi="Times New Roman" w:cs="Times New Roman"/>
        </w:rPr>
        <w:t xml:space="preserve"> je 144 </w:t>
      </w:r>
      <w:proofErr w:type="spellStart"/>
      <w:r w:rsidRPr="003B483A">
        <w:rPr>
          <w:rFonts w:ascii="Times New Roman" w:hAnsi="Times New Roman" w:cs="Times New Roman"/>
        </w:rPr>
        <w:t>ugovora</w:t>
      </w:r>
      <w:proofErr w:type="spellEnd"/>
      <w:r w:rsidRPr="003B483A">
        <w:rPr>
          <w:rFonts w:ascii="Times New Roman" w:hAnsi="Times New Roman" w:cs="Times New Roman"/>
        </w:rPr>
        <w:t xml:space="preserve"> o </w:t>
      </w:r>
      <w:proofErr w:type="spellStart"/>
      <w:r w:rsidRPr="003B483A">
        <w:rPr>
          <w:rFonts w:ascii="Times New Roman" w:hAnsi="Times New Roman" w:cs="Times New Roman"/>
        </w:rPr>
        <w:t>naknadi</w:t>
      </w:r>
      <w:proofErr w:type="spellEnd"/>
      <w:r w:rsidRPr="003B483A">
        <w:rPr>
          <w:rFonts w:ascii="Times New Roman" w:hAnsi="Times New Roman" w:cs="Times New Roman"/>
        </w:rPr>
        <w:t xml:space="preserve"> za komunalno </w:t>
      </w:r>
      <w:proofErr w:type="spellStart"/>
      <w:r w:rsidRPr="003B483A">
        <w:rPr>
          <w:rFonts w:ascii="Times New Roman" w:hAnsi="Times New Roman" w:cs="Times New Roman"/>
        </w:rPr>
        <w:t>opremanje</w:t>
      </w:r>
      <w:proofErr w:type="spellEnd"/>
      <w:r w:rsidRPr="003B483A">
        <w:rPr>
          <w:rFonts w:ascii="Times New Roman" w:hAnsi="Times New Roman" w:cs="Times New Roman"/>
        </w:rPr>
        <w:t xml:space="preserve"> (73 </w:t>
      </w:r>
      <w:proofErr w:type="spellStart"/>
      <w:r w:rsidRPr="003B483A">
        <w:rPr>
          <w:rFonts w:ascii="Times New Roman" w:hAnsi="Times New Roman" w:cs="Times New Roman"/>
        </w:rPr>
        <w:t>fizička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lica</w:t>
      </w:r>
      <w:proofErr w:type="spellEnd"/>
      <w:r w:rsidRPr="003B483A">
        <w:rPr>
          <w:rFonts w:ascii="Times New Roman" w:hAnsi="Times New Roman" w:cs="Times New Roman"/>
        </w:rPr>
        <w:t xml:space="preserve">, a 71 </w:t>
      </w:r>
      <w:proofErr w:type="spellStart"/>
      <w:r w:rsidRPr="003B483A">
        <w:rPr>
          <w:rFonts w:ascii="Times New Roman" w:hAnsi="Times New Roman" w:cs="Times New Roman"/>
        </w:rPr>
        <w:t>pravna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lica</w:t>
      </w:r>
      <w:proofErr w:type="spellEnd"/>
      <w:r w:rsidRPr="003B483A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3B483A">
        <w:rPr>
          <w:rFonts w:ascii="Times New Roman" w:hAnsi="Times New Roman" w:cs="Times New Roman"/>
        </w:rPr>
        <w:t>vrijednost</w:t>
      </w:r>
      <w:proofErr w:type="spellEnd"/>
      <w:proofErr w:type="gram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ovih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ugovora</w:t>
      </w:r>
      <w:proofErr w:type="spellEnd"/>
      <w:r w:rsidRPr="003B483A">
        <w:rPr>
          <w:rFonts w:ascii="Times New Roman" w:hAnsi="Times New Roman" w:cs="Times New Roman"/>
        </w:rPr>
        <w:t xml:space="preserve"> je 27.018.367,02. </w:t>
      </w:r>
      <w:proofErr w:type="spellStart"/>
      <w:proofErr w:type="gramStart"/>
      <w:r w:rsidRPr="003B483A">
        <w:rPr>
          <w:rFonts w:ascii="Times New Roman" w:hAnsi="Times New Roman" w:cs="Times New Roman"/>
        </w:rPr>
        <w:t>nakon</w:t>
      </w:r>
      <w:proofErr w:type="spellEnd"/>
      <w:proofErr w:type="gram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obračunatih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popusta</w:t>
      </w:r>
      <w:proofErr w:type="spellEnd"/>
      <w:r w:rsidRPr="003B483A">
        <w:rPr>
          <w:rFonts w:ascii="Times New Roman" w:hAnsi="Times New Roman" w:cs="Times New Roman"/>
        </w:rPr>
        <w:t xml:space="preserve"> , u </w:t>
      </w:r>
      <w:proofErr w:type="spellStart"/>
      <w:r w:rsidRPr="003B483A">
        <w:rPr>
          <w:rFonts w:ascii="Times New Roman" w:hAnsi="Times New Roman" w:cs="Times New Roman"/>
        </w:rPr>
        <w:t>skladu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sa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zakonom</w:t>
      </w:r>
      <w:proofErr w:type="spellEnd"/>
      <w:r w:rsidRPr="003B483A">
        <w:rPr>
          <w:rFonts w:ascii="Times New Roman" w:hAnsi="Times New Roman" w:cs="Times New Roman"/>
        </w:rPr>
        <w:t xml:space="preserve">, </w:t>
      </w:r>
      <w:proofErr w:type="spellStart"/>
      <w:r w:rsidRPr="003B483A">
        <w:rPr>
          <w:rFonts w:ascii="Times New Roman" w:hAnsi="Times New Roman" w:cs="Times New Roman"/>
        </w:rPr>
        <w:t>vrijednost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ugovora</w:t>
      </w:r>
      <w:proofErr w:type="spellEnd"/>
      <w:r w:rsidRPr="003B483A">
        <w:rPr>
          <w:rFonts w:ascii="Times New Roman" w:hAnsi="Times New Roman" w:cs="Times New Roman"/>
        </w:rPr>
        <w:t xml:space="preserve"> je </w:t>
      </w:r>
      <w:proofErr w:type="spellStart"/>
      <w:r w:rsidRPr="003B483A">
        <w:rPr>
          <w:rFonts w:ascii="Times New Roman" w:hAnsi="Times New Roman" w:cs="Times New Roman"/>
        </w:rPr>
        <w:t>umanjena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na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iznos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od</w:t>
      </w:r>
      <w:proofErr w:type="spellEnd"/>
      <w:r w:rsidRPr="003B483A">
        <w:rPr>
          <w:rFonts w:ascii="Times New Roman" w:hAnsi="Times New Roman" w:cs="Times New Roman"/>
        </w:rPr>
        <w:t xml:space="preserve"> 21.450.514,72 </w:t>
      </w:r>
      <w:proofErr w:type="spellStart"/>
      <w:r w:rsidRPr="003B483A">
        <w:rPr>
          <w:rFonts w:ascii="Times New Roman" w:hAnsi="Times New Roman" w:cs="Times New Roman"/>
        </w:rPr>
        <w:t>eura</w:t>
      </w:r>
      <w:proofErr w:type="spellEnd"/>
      <w:r w:rsidRPr="003B483A">
        <w:rPr>
          <w:rFonts w:ascii="Times New Roman" w:hAnsi="Times New Roman" w:cs="Times New Roman"/>
        </w:rPr>
        <w:t xml:space="preserve">. </w:t>
      </w:r>
      <w:proofErr w:type="gramStart"/>
      <w:r w:rsidRPr="003B483A">
        <w:rPr>
          <w:rFonts w:ascii="Times New Roman" w:hAnsi="Times New Roman" w:cs="Times New Roman"/>
        </w:rPr>
        <w:t>u</w:t>
      </w:r>
      <w:proofErr w:type="gramEnd"/>
      <w:r w:rsidRPr="003B483A">
        <w:rPr>
          <w:rFonts w:ascii="Times New Roman" w:hAnsi="Times New Roman" w:cs="Times New Roman"/>
        </w:rPr>
        <w:t xml:space="preserve"> 2019.godini, </w:t>
      </w:r>
      <w:proofErr w:type="spellStart"/>
      <w:r w:rsidRPr="003B483A">
        <w:rPr>
          <w:rFonts w:ascii="Times New Roman" w:hAnsi="Times New Roman" w:cs="Times New Roman"/>
        </w:rPr>
        <w:t>naplaćeno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po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osnovu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naknade</w:t>
      </w:r>
      <w:proofErr w:type="spellEnd"/>
      <w:r w:rsidRPr="003B483A">
        <w:rPr>
          <w:rFonts w:ascii="Times New Roman" w:hAnsi="Times New Roman" w:cs="Times New Roman"/>
        </w:rPr>
        <w:t xml:space="preserve"> (</w:t>
      </w:r>
      <w:proofErr w:type="spellStart"/>
      <w:r w:rsidRPr="003B483A">
        <w:rPr>
          <w:rFonts w:ascii="Times New Roman" w:hAnsi="Times New Roman" w:cs="Times New Roman"/>
        </w:rPr>
        <w:t>uračunati</w:t>
      </w:r>
      <w:proofErr w:type="spellEnd"/>
      <w:r w:rsidRPr="003B483A">
        <w:rPr>
          <w:rFonts w:ascii="Times New Roman" w:hAnsi="Times New Roman" w:cs="Times New Roman"/>
        </w:rPr>
        <w:t xml:space="preserve"> i </w:t>
      </w:r>
      <w:proofErr w:type="spellStart"/>
      <w:r w:rsidRPr="003B483A">
        <w:rPr>
          <w:rFonts w:ascii="Times New Roman" w:hAnsi="Times New Roman" w:cs="Times New Roman"/>
        </w:rPr>
        <w:t>iznosi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po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osnovu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ugovora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iz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predhodnih</w:t>
      </w:r>
      <w:proofErr w:type="spellEnd"/>
      <w:r w:rsidRPr="003B483A">
        <w:rPr>
          <w:rFonts w:ascii="Times New Roman" w:hAnsi="Times New Roman" w:cs="Times New Roman"/>
        </w:rPr>
        <w:t xml:space="preserve"> </w:t>
      </w:r>
      <w:proofErr w:type="spellStart"/>
      <w:r w:rsidRPr="003B483A">
        <w:rPr>
          <w:rFonts w:ascii="Times New Roman" w:hAnsi="Times New Roman" w:cs="Times New Roman"/>
        </w:rPr>
        <w:t>godina</w:t>
      </w:r>
      <w:proofErr w:type="spellEnd"/>
      <w:r w:rsidRPr="003B483A">
        <w:rPr>
          <w:rFonts w:ascii="Times New Roman" w:hAnsi="Times New Roman" w:cs="Times New Roman"/>
        </w:rPr>
        <w:t xml:space="preserve">) 23.475.653,00 </w:t>
      </w:r>
      <w:proofErr w:type="spellStart"/>
      <w:r w:rsidRPr="003B483A">
        <w:rPr>
          <w:rFonts w:ascii="Times New Roman" w:hAnsi="Times New Roman" w:cs="Times New Roman"/>
        </w:rPr>
        <w:t>eura</w:t>
      </w:r>
      <w:proofErr w:type="spellEnd"/>
      <w:r w:rsidRPr="003B483A">
        <w:rPr>
          <w:rFonts w:ascii="Times New Roman" w:hAnsi="Times New Roman" w:cs="Times New Roman"/>
        </w:rPr>
        <w:t>.</w:t>
      </w:r>
    </w:p>
    <w:p w:rsidR="00577E26" w:rsidRDefault="00577E26" w:rsidP="00577E26">
      <w:pPr>
        <w:ind w:firstLine="720"/>
      </w:pPr>
    </w:p>
    <w:p w:rsidR="00577E26" w:rsidRPr="00A1067E" w:rsidRDefault="00577E26" w:rsidP="00577E26">
      <w:pPr>
        <w:ind w:firstLine="720"/>
      </w:pPr>
      <w:r w:rsidRPr="00A1067E">
        <w:t xml:space="preserve">U </w:t>
      </w:r>
      <w:proofErr w:type="spellStart"/>
      <w:r w:rsidRPr="00A1067E">
        <w:t>nastavku</w:t>
      </w:r>
      <w:proofErr w:type="spellEnd"/>
      <w:r w:rsidRPr="00A1067E">
        <w:t xml:space="preserve"> </w:t>
      </w:r>
      <w:proofErr w:type="spellStart"/>
      <w:r w:rsidRPr="00A1067E">
        <w:t>slijedi</w:t>
      </w:r>
      <w:proofErr w:type="spellEnd"/>
      <w:r w:rsidRPr="00A1067E">
        <w:t xml:space="preserve"> </w:t>
      </w:r>
      <w:proofErr w:type="spellStart"/>
      <w:r w:rsidRPr="00A1067E">
        <w:t>tabela</w:t>
      </w:r>
      <w:proofErr w:type="spellEnd"/>
      <w:r w:rsidRPr="00A1067E">
        <w:t xml:space="preserve"> procedure </w:t>
      </w:r>
      <w:proofErr w:type="spellStart"/>
      <w:r w:rsidRPr="00A1067E">
        <w:t>koja</w:t>
      </w:r>
      <w:proofErr w:type="spellEnd"/>
      <w:r w:rsidRPr="00A1067E">
        <w:t xml:space="preserve"> </w:t>
      </w:r>
      <w:proofErr w:type="spellStart"/>
      <w:r w:rsidRPr="00A1067E">
        <w:t>prethodi</w:t>
      </w:r>
      <w:proofErr w:type="spellEnd"/>
      <w:r w:rsidRPr="00A1067E">
        <w:t xml:space="preserve"> </w:t>
      </w:r>
      <w:proofErr w:type="spellStart"/>
      <w:r w:rsidRPr="00A1067E">
        <w:t>izgradnji</w:t>
      </w:r>
      <w:proofErr w:type="spellEnd"/>
      <w:r w:rsidRPr="00A1067E">
        <w:t xml:space="preserve"> </w:t>
      </w:r>
      <w:proofErr w:type="spellStart"/>
      <w:r w:rsidRPr="00A1067E">
        <w:t>objekta</w:t>
      </w:r>
      <w:proofErr w:type="spellEnd"/>
      <w:r w:rsidRPr="00A1067E">
        <w:t xml:space="preserve">: </w:t>
      </w:r>
    </w:p>
    <w:p w:rsidR="00577E26" w:rsidRPr="00A1067E" w:rsidRDefault="00577E26" w:rsidP="00577E26"/>
    <w:p w:rsidR="00577E26" w:rsidRPr="007C6D9B" w:rsidRDefault="00577E26" w:rsidP="00577E26">
      <w:pPr>
        <w:jc w:val="center"/>
        <w:rPr>
          <w:i/>
        </w:rPr>
      </w:pPr>
      <w:proofErr w:type="spellStart"/>
      <w:r w:rsidRPr="007C6D9B">
        <w:rPr>
          <w:b/>
        </w:rPr>
        <w:t>Tabela</w:t>
      </w:r>
      <w:proofErr w:type="spellEnd"/>
      <w:r w:rsidRPr="007C6D9B">
        <w:rPr>
          <w:b/>
        </w:rPr>
        <w:t xml:space="preserve"> </w:t>
      </w:r>
      <w:r>
        <w:rPr>
          <w:b/>
        </w:rPr>
        <w:t>30</w:t>
      </w:r>
      <w:r w:rsidRPr="007C6D9B">
        <w:rPr>
          <w:b/>
        </w:rPr>
        <w:t>:</w:t>
      </w:r>
      <w:r w:rsidRPr="007C6D9B">
        <w:rPr>
          <w:i/>
        </w:rPr>
        <w:t xml:space="preserve"> </w:t>
      </w:r>
      <w:proofErr w:type="spellStart"/>
      <w:r w:rsidRPr="007C6D9B">
        <w:rPr>
          <w:i/>
        </w:rPr>
        <w:t>Procedura</w:t>
      </w:r>
      <w:proofErr w:type="spellEnd"/>
      <w:r w:rsidRPr="007C6D9B">
        <w:rPr>
          <w:i/>
        </w:rPr>
        <w:t xml:space="preserve"> za </w:t>
      </w:r>
      <w:proofErr w:type="spellStart"/>
      <w:r w:rsidRPr="007C6D9B">
        <w:rPr>
          <w:i/>
        </w:rPr>
        <w:t>izgradnju</w:t>
      </w:r>
      <w:proofErr w:type="spellEnd"/>
      <w:r w:rsidRPr="007C6D9B">
        <w:rPr>
          <w:i/>
        </w:rPr>
        <w:t xml:space="preserve"> </w:t>
      </w:r>
      <w:proofErr w:type="spellStart"/>
      <w:r w:rsidRPr="007C6D9B">
        <w:rPr>
          <w:i/>
        </w:rPr>
        <w:t>objekta</w:t>
      </w:r>
      <w:proofErr w:type="spellEnd"/>
    </w:p>
    <w:p w:rsidR="00577E26" w:rsidRPr="00A1067E" w:rsidRDefault="00577E26" w:rsidP="00577E26">
      <w:pPr>
        <w:jc w:val="center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968"/>
      </w:tblGrid>
      <w:tr w:rsidR="00577E26" w:rsidRPr="00A1067E" w:rsidTr="007916A6">
        <w:tc>
          <w:tcPr>
            <w:tcW w:w="2406" w:type="pct"/>
            <w:shd w:val="clear" w:color="auto" w:fill="B8CCE4" w:themeFill="accent1" w:themeFillTint="66"/>
          </w:tcPr>
          <w:p w:rsidR="00577E26" w:rsidRPr="00A1067E" w:rsidRDefault="00577E26" w:rsidP="007916A6">
            <w:pPr>
              <w:pStyle w:val="Table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1067E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2594" w:type="pct"/>
            <w:shd w:val="clear" w:color="auto" w:fill="B8CCE4" w:themeFill="accent1" w:themeFillTint="66"/>
          </w:tcPr>
          <w:p w:rsidR="00577E26" w:rsidRPr="00A1067E" w:rsidRDefault="00577E26" w:rsidP="007916A6">
            <w:pPr>
              <w:pStyle w:val="Table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1067E">
              <w:rPr>
                <w:rFonts w:ascii="Times New Roman" w:hAnsi="Times New Roman" w:cs="Times New Roman"/>
                <w:b/>
              </w:rPr>
              <w:t>Nadležnost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Izdaju se urbanističko tehnički uslovi na zahtjev stranke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Ministarstvo održivog razvoja i turizma – Prenešena nadležnost Glavnom gradu do 31. decembra 2019. (za složene inženjerske objekte Ministarstvo)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 xml:space="preserve">Pribavljanje tehničkih uslova (Elektrodistribucija, Vodovod, </w:t>
            </w:r>
            <w:r w:rsidRPr="00A1067E">
              <w:rPr>
                <w:rFonts w:ascii="Times New Roman" w:hAnsi="Times New Roman" w:cs="Times New Roman"/>
              </w:rPr>
              <w:lastRenderedPageBreak/>
              <w:t>Telekomunikacije, Saobraćaj itd)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lastRenderedPageBreak/>
              <w:t>Prenešena nadležnost Glavnom gradu</w:t>
            </w:r>
            <w:r>
              <w:rPr>
                <w:rFonts w:ascii="Times New Roman" w:hAnsi="Times New Roman" w:cs="Times New Roman"/>
              </w:rPr>
              <w:t>, sastavni dio UT uslova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lastRenderedPageBreak/>
              <w:t>Izrada Idejnog rješenja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Stranka - </w:t>
            </w:r>
            <w:r w:rsidRPr="00A1067E">
              <w:rPr>
                <w:rFonts w:ascii="Times New Roman" w:hAnsi="Times New Roman" w:cs="Times New Roman"/>
              </w:rPr>
              <w:t>licencirano preduzeće za izradu tehničke dokumentacije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Saglasnost na Idejno rješenje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Glavni gradski ili državni arhitekta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Izrada Glavnog projekta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Stranka - </w:t>
            </w:r>
            <w:r w:rsidRPr="00A1067E">
              <w:rPr>
                <w:rFonts w:ascii="Times New Roman" w:hAnsi="Times New Roman" w:cs="Times New Roman"/>
              </w:rPr>
              <w:t>licencirano preduzeće za izradu tehničke dokumentacije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Revizija projekta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 xml:space="preserve">Stranka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1067E">
              <w:rPr>
                <w:rFonts w:ascii="Times New Roman" w:hAnsi="Times New Roman" w:cs="Times New Roman"/>
              </w:rPr>
              <w:t>licencirano preduzeće za reviziju tehničke dokumentacije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Pribavljanje saglasnosti na glavni projekat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Licencirano preduzeće za reviziju tehničke dokumentacije</w:t>
            </w:r>
            <w:r>
              <w:rPr>
                <w:rFonts w:ascii="Times New Roman" w:hAnsi="Times New Roman" w:cs="Times New Roman"/>
              </w:rPr>
              <w:t>, koje angažuje stranka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Regulisanje naknade za komunalno opremanje  građevinskog zemljišta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Stranka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Prijava izvođenja radova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Stranka</w:t>
            </w:r>
          </w:p>
        </w:tc>
      </w:tr>
      <w:tr w:rsidR="00577E26" w:rsidRPr="00A1067E" w:rsidTr="007916A6">
        <w:tc>
          <w:tcPr>
            <w:tcW w:w="2406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Provjera usklađenosti glavnog projekta s izdatim UT uslovima, idejnim rješenjem na koji je data saglasnost, pravo svojine na zemljištu</w:t>
            </w:r>
          </w:p>
        </w:tc>
        <w:tc>
          <w:tcPr>
            <w:tcW w:w="2594" w:type="pct"/>
          </w:tcPr>
          <w:p w:rsidR="00577E26" w:rsidRPr="00A1067E" w:rsidRDefault="00577E26" w:rsidP="007916A6">
            <w:pPr>
              <w:pStyle w:val="Table"/>
              <w:jc w:val="left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Urbanističko</w:t>
            </w:r>
            <w:r>
              <w:rPr>
                <w:rFonts w:ascii="Times New Roman" w:hAnsi="Times New Roman" w:cs="Times New Roman"/>
              </w:rPr>
              <w:t>-</w:t>
            </w:r>
            <w:r w:rsidRPr="00A1067E">
              <w:rPr>
                <w:rFonts w:ascii="Times New Roman" w:hAnsi="Times New Roman" w:cs="Times New Roman"/>
              </w:rPr>
              <w:t>građevinska inspekcija Ministarstva održivog razvoja i turizma</w:t>
            </w:r>
          </w:p>
        </w:tc>
      </w:tr>
    </w:tbl>
    <w:p w:rsidR="00577E26" w:rsidRPr="00A1067E" w:rsidRDefault="00577E26" w:rsidP="00577E26">
      <w:pPr>
        <w:pStyle w:val="Caption"/>
        <w:jc w:val="left"/>
        <w:rPr>
          <w:rFonts w:ascii="Times New Roman" w:hAnsi="Times New Roman" w:cs="Times New Roman"/>
        </w:rPr>
      </w:pPr>
      <w:r w:rsidRPr="00A1067E">
        <w:rPr>
          <w:rFonts w:ascii="Times New Roman" w:hAnsi="Times New Roman" w:cs="Times New Roman"/>
        </w:rPr>
        <w:t>Izvor: Sluzbeni list</w:t>
      </w:r>
    </w:p>
    <w:p w:rsidR="00577E26" w:rsidRDefault="00577E26" w:rsidP="00577E26"/>
    <w:p w:rsidR="00577E26" w:rsidRPr="007C6D9B" w:rsidRDefault="00577E26" w:rsidP="00577E26">
      <w:pPr>
        <w:jc w:val="center"/>
        <w:rPr>
          <w:i/>
        </w:rPr>
      </w:pPr>
      <w:proofErr w:type="spellStart"/>
      <w:r w:rsidRPr="007C6D9B">
        <w:rPr>
          <w:b/>
        </w:rPr>
        <w:t>Grafikon</w:t>
      </w:r>
      <w:proofErr w:type="spellEnd"/>
      <w:r w:rsidRPr="007C6D9B">
        <w:rPr>
          <w:b/>
        </w:rPr>
        <w:t xml:space="preserve"> </w:t>
      </w:r>
      <w:r>
        <w:rPr>
          <w:b/>
        </w:rPr>
        <w:t>31</w:t>
      </w:r>
      <w:r w:rsidRPr="007C6D9B">
        <w:rPr>
          <w:i/>
        </w:rPr>
        <w:t xml:space="preserve">: </w:t>
      </w:r>
      <w:proofErr w:type="spellStart"/>
      <w:r w:rsidRPr="007C6D9B">
        <w:rPr>
          <w:i/>
        </w:rPr>
        <w:t>Broj</w:t>
      </w:r>
      <w:proofErr w:type="spellEnd"/>
      <w:r w:rsidRPr="007C6D9B">
        <w:rPr>
          <w:i/>
        </w:rPr>
        <w:t xml:space="preserve"> </w:t>
      </w:r>
      <w:proofErr w:type="spellStart"/>
      <w:r w:rsidRPr="007C6D9B">
        <w:rPr>
          <w:i/>
        </w:rPr>
        <w:t>izdatih</w:t>
      </w:r>
      <w:proofErr w:type="spellEnd"/>
      <w:r w:rsidRPr="007C6D9B">
        <w:rPr>
          <w:i/>
        </w:rPr>
        <w:t xml:space="preserve"> </w:t>
      </w:r>
      <w:proofErr w:type="spellStart"/>
      <w:r w:rsidRPr="007C6D9B">
        <w:rPr>
          <w:i/>
        </w:rPr>
        <w:t>građevinskih</w:t>
      </w:r>
      <w:proofErr w:type="spellEnd"/>
      <w:r w:rsidRPr="007C6D9B">
        <w:rPr>
          <w:i/>
        </w:rPr>
        <w:t xml:space="preserve"> </w:t>
      </w:r>
      <w:proofErr w:type="spellStart"/>
      <w:r w:rsidRPr="007C6D9B">
        <w:rPr>
          <w:i/>
        </w:rPr>
        <w:t>dozvola</w:t>
      </w:r>
      <w:proofErr w:type="spellEnd"/>
      <w:r w:rsidRPr="00EF6B32">
        <w:rPr>
          <w:i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05pt;margin-top:40.55pt;width:474.5pt;height:224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" stroked="f">
            <v:textbox style="mso-next-textbox:#Text Box 8">
              <w:txbxContent>
                <w:p w:rsidR="00577E26" w:rsidRDefault="00577E26" w:rsidP="00577E26">
                  <w:pPr>
                    <w:pStyle w:val="Caption"/>
                  </w:pPr>
                  <w:r w:rsidRPr="00204C01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83855" cy="2280491"/>
                        <wp:effectExtent l="0" t="0" r="0" b="0"/>
                        <wp:docPr id="43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  <w:p w:rsidR="00577E26" w:rsidRPr="00A1067E" w:rsidRDefault="00577E26" w:rsidP="00577E26">
                  <w:pPr>
                    <w:pStyle w:val="Caption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77E26" w:rsidRPr="009E1806" w:rsidRDefault="00577E26" w:rsidP="00577E26">
                  <w:pPr>
                    <w:pStyle w:val="Caption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18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Izvor: Interna baza</w:t>
                  </w:r>
                </w:p>
                <w:p w:rsidR="00577E26" w:rsidRPr="00647A54" w:rsidRDefault="00577E26" w:rsidP="00577E26">
                  <w:pPr>
                    <w:rPr>
                      <w:rFonts w:eastAsia="Calibri"/>
                      <w:lang w:val="sr-Latn-CS"/>
                    </w:rPr>
                  </w:pPr>
                </w:p>
              </w:txbxContent>
            </v:textbox>
            <w10:wrap type="topAndBottom"/>
          </v:shape>
        </w:pict>
      </w:r>
    </w:p>
    <w:p w:rsidR="008D0068" w:rsidRDefault="008D0068"/>
    <w:sectPr w:rsidR="008D0068" w:rsidSect="008D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C9F"/>
    <w:multiLevelType w:val="multilevel"/>
    <w:tmpl w:val="A2BEEB3A"/>
    <w:lvl w:ilvl="0">
      <w:start w:val="1"/>
      <w:numFmt w:val="decimal"/>
      <w:pStyle w:val="Heading1"/>
      <w:lvlText w:val="%1"/>
      <w:lvlJc w:val="left"/>
      <w:pPr>
        <w:ind w:left="124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32" w:hanging="576"/>
      </w:p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1156" w:hanging="864"/>
      </w:pPr>
    </w:lvl>
    <w:lvl w:ilvl="4">
      <w:start w:val="1"/>
      <w:numFmt w:val="decimal"/>
      <w:pStyle w:val="Heading5"/>
      <w:lvlText w:val="%1.%2.%3.%4.%5"/>
      <w:lvlJc w:val="left"/>
      <w:pPr>
        <w:ind w:left="130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44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58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73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7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7E26"/>
    <w:rsid w:val="000A5B12"/>
    <w:rsid w:val="00115DA5"/>
    <w:rsid w:val="00384324"/>
    <w:rsid w:val="003D400C"/>
    <w:rsid w:val="00577E26"/>
    <w:rsid w:val="008D0068"/>
    <w:rsid w:val="00DD3C3F"/>
    <w:rsid w:val="00E25342"/>
    <w:rsid w:val="00E83D09"/>
    <w:rsid w:val="00EF3957"/>
    <w:rsid w:val="00F96419"/>
    <w:rsid w:val="00FB1A3F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E26"/>
    <w:pPr>
      <w:keepNext/>
      <w:numPr>
        <w:numId w:val="1"/>
      </w:numPr>
      <w:spacing w:before="1000" w:after="600"/>
      <w:ind w:left="1344" w:hanging="624"/>
      <w:outlineLvl w:val="0"/>
    </w:pPr>
    <w:rPr>
      <w:rFonts w:ascii="Arial" w:hAnsi="Arial" w:cs="Calibri"/>
      <w:b/>
      <w:bCs/>
      <w:kern w:val="32"/>
      <w:sz w:val="28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577E26"/>
    <w:pPr>
      <w:keepNext/>
      <w:numPr>
        <w:ilvl w:val="1"/>
        <w:numId w:val="1"/>
      </w:numPr>
      <w:spacing w:before="800" w:after="400"/>
      <w:ind w:left="1344" w:hanging="624"/>
      <w:outlineLvl w:val="1"/>
    </w:pPr>
    <w:rPr>
      <w:rFonts w:ascii="Arial" w:hAnsi="Arial" w:cs="Calibri"/>
      <w:b/>
      <w:bCs/>
      <w:kern w:val="32"/>
      <w:sz w:val="28"/>
      <w:szCs w:val="32"/>
      <w:lang w:val="sr-Latn-CS" w:eastAsia="sr-Latn-CS"/>
    </w:rPr>
  </w:style>
  <w:style w:type="paragraph" w:styleId="Heading3">
    <w:name w:val="heading 3"/>
    <w:basedOn w:val="Normal"/>
    <w:next w:val="Normal"/>
    <w:link w:val="Heading3Char"/>
    <w:qFormat/>
    <w:rsid w:val="00577E26"/>
    <w:pPr>
      <w:keepNext/>
      <w:numPr>
        <w:ilvl w:val="2"/>
        <w:numId w:val="1"/>
      </w:numPr>
      <w:spacing w:before="600" w:after="300"/>
      <w:ind w:left="1344" w:hanging="624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77E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7E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7E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77E26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en-GB"/>
    </w:rPr>
  </w:style>
  <w:style w:type="paragraph" w:styleId="Heading8">
    <w:name w:val="heading 8"/>
    <w:basedOn w:val="Normal"/>
    <w:next w:val="Normal"/>
    <w:link w:val="Heading8Char"/>
    <w:qFormat/>
    <w:rsid w:val="00577E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77E26"/>
    <w:pPr>
      <w:keepNext/>
      <w:numPr>
        <w:ilvl w:val="8"/>
        <w:numId w:val="1"/>
      </w:numPr>
      <w:autoSpaceDE w:val="0"/>
      <w:autoSpaceDN w:val="0"/>
      <w:adjustRightInd w:val="0"/>
      <w:outlineLvl w:val="8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E26"/>
    <w:rPr>
      <w:rFonts w:ascii="Arial" w:eastAsia="Times New Roman" w:hAnsi="Arial" w:cs="Calibri"/>
      <w:b/>
      <w:bCs/>
      <w:kern w:val="32"/>
      <w:sz w:val="28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577E26"/>
    <w:rPr>
      <w:rFonts w:ascii="Arial" w:eastAsia="Times New Roman" w:hAnsi="Arial" w:cs="Calibri"/>
      <w:b/>
      <w:bCs/>
      <w:kern w:val="32"/>
      <w:sz w:val="28"/>
      <w:szCs w:val="32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577E2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77E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7E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77E2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77E26"/>
    <w:rPr>
      <w:rFonts w:ascii="Calibri" w:eastAsia="Times New Roman" w:hAnsi="Calibri" w:cs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77E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77E26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Caption">
    <w:name w:val="caption"/>
    <w:basedOn w:val="Normal"/>
    <w:next w:val="Normal"/>
    <w:link w:val="CaptionChar"/>
    <w:qFormat/>
    <w:rsid w:val="00577E26"/>
    <w:rPr>
      <w:rFonts w:ascii="Tahoma" w:hAnsi="Tahoma" w:cs="Tahoma"/>
      <w:i/>
      <w:iCs/>
      <w:sz w:val="16"/>
      <w:szCs w:val="16"/>
      <w:lang w:val="sr-Latn-CS"/>
    </w:rPr>
  </w:style>
  <w:style w:type="paragraph" w:customStyle="1" w:styleId="Table">
    <w:name w:val="Table"/>
    <w:basedOn w:val="NoSpacing"/>
    <w:link w:val="TableChar"/>
    <w:qFormat/>
    <w:rsid w:val="00577E26"/>
    <w:pPr>
      <w:spacing w:before="120"/>
    </w:pPr>
    <w:rPr>
      <w:rFonts w:ascii="Arial Narrow" w:hAnsi="Arial Narrow" w:cs="Arial"/>
      <w:noProof/>
      <w:lang w:val="hr-HR" w:eastAsia="sr-Latn-CS"/>
    </w:rPr>
  </w:style>
  <w:style w:type="character" w:customStyle="1" w:styleId="TableChar">
    <w:name w:val="Table Char"/>
    <w:link w:val="Table"/>
    <w:rsid w:val="00577E26"/>
    <w:rPr>
      <w:rFonts w:ascii="Arial Narrow" w:eastAsia="Times New Roman" w:hAnsi="Arial Narrow" w:cs="Arial"/>
      <w:noProof/>
      <w:sz w:val="24"/>
      <w:szCs w:val="24"/>
      <w:lang w:val="hr-HR" w:eastAsia="sr-Latn-CS"/>
    </w:rPr>
  </w:style>
  <w:style w:type="character" w:customStyle="1" w:styleId="CaptionChar">
    <w:name w:val="Caption Char"/>
    <w:link w:val="Caption"/>
    <w:rsid w:val="00577E26"/>
    <w:rPr>
      <w:rFonts w:ascii="Tahoma" w:eastAsia="Times New Roman" w:hAnsi="Tahoma" w:cs="Tahoma"/>
      <w:i/>
      <w:iCs/>
      <w:sz w:val="16"/>
      <w:szCs w:val="16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7E26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7E2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77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1.3849518810148741E-2"/>
          <c:y val="3.7396106736657907E-2"/>
          <c:w val="0.97477537182855878"/>
          <c:h val="0.77469720336548953"/>
        </c:manualLayout>
      </c:layout>
      <c:lineChart>
        <c:grouping val="standard"/>
        <c:ser>
          <c:idx val="0"/>
          <c:order val="0"/>
          <c:tx>
            <c:strRef>
              <c:f>'[Chart in Microsoft Office Word]Sheet2'!$A$2</c:f>
              <c:strCache>
                <c:ptCount val="1"/>
                <c:pt idx="0">
                  <c:v>Broj dozvola</c:v>
                </c:pt>
              </c:strCache>
            </c:strRef>
          </c:tx>
          <c:spPr>
            <a:ln w="57150">
              <a:solidFill>
                <a:schemeClr val="accent1">
                  <a:lumMod val="50000"/>
                </a:schemeClr>
              </a:solidFill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7"/>
              <c:layout>
                <c:manualLayout>
                  <c:x val="-1.5319553805774279E-2"/>
                  <c:y val="-7.552092446777486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Word]Sheet2'!$B$1:$I$1</c:f>
              <c:strCache>
                <c:ptCount val="8"/>
                <c:pt idx="0">
                  <c:v>2011.</c:v>
                </c:pt>
                <c:pt idx="1">
                  <c:v>2012.</c:v>
                </c:pt>
                <c:pt idx="2">
                  <c:v>2013.</c:v>
                </c:pt>
                <c:pt idx="3">
                  <c:v>2014.</c:v>
                </c:pt>
                <c:pt idx="4">
                  <c:v>2015.</c:v>
                </c:pt>
                <c:pt idx="5">
                  <c:v>2016.</c:v>
                </c:pt>
                <c:pt idx="6">
                  <c:v>2017.</c:v>
                </c:pt>
                <c:pt idx="7">
                  <c:v>2018.</c:v>
                </c:pt>
              </c:strCache>
            </c:strRef>
          </c:cat>
          <c:val>
            <c:numRef>
              <c:f>'[Chart in Microsoft Office Word]Sheet2'!$B$2:$I$2</c:f>
              <c:numCache>
                <c:formatCode>General</c:formatCode>
                <c:ptCount val="8"/>
                <c:pt idx="0">
                  <c:v>93</c:v>
                </c:pt>
                <c:pt idx="1">
                  <c:v>102</c:v>
                </c:pt>
                <c:pt idx="2">
                  <c:v>144</c:v>
                </c:pt>
                <c:pt idx="3">
                  <c:v>122</c:v>
                </c:pt>
                <c:pt idx="4">
                  <c:v>122</c:v>
                </c:pt>
                <c:pt idx="5">
                  <c:v>139</c:v>
                </c:pt>
                <c:pt idx="6">
                  <c:v>165</c:v>
                </c:pt>
                <c:pt idx="7">
                  <c:v>64</c:v>
                </c:pt>
              </c:numCache>
            </c:numRef>
          </c:val>
        </c:ser>
        <c:marker val="1"/>
        <c:axId val="115373184"/>
        <c:axId val="115374720"/>
      </c:lineChart>
      <c:catAx>
        <c:axId val="1153731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5374720"/>
        <c:crosses val="autoZero"/>
        <c:auto val="1"/>
        <c:lblAlgn val="ctr"/>
        <c:lblOffset val="100"/>
      </c:catAx>
      <c:valAx>
        <c:axId val="115374720"/>
        <c:scaling>
          <c:orientation val="minMax"/>
        </c:scaling>
        <c:delete val="1"/>
        <c:axPos val="l"/>
        <c:numFmt formatCode="General" sourceLinked="1"/>
        <c:tickLblPos val="none"/>
        <c:crossAx val="1153731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nina.perunovic</dc:creator>
  <cp:lastModifiedBy>nina.perunovic</cp:lastModifiedBy>
  <cp:revision>1</cp:revision>
  <dcterms:created xsi:type="dcterms:W3CDTF">2020-12-07T09:27:00Z</dcterms:created>
  <dcterms:modified xsi:type="dcterms:W3CDTF">2020-12-07T09:28:00Z</dcterms:modified>
</cp:coreProperties>
</file>